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35173" w:rsidRPr="00830F39" w:rsidTr="00151D1D">
        <w:tc>
          <w:tcPr>
            <w:tcW w:w="9923" w:type="dxa"/>
            <w:shd w:val="clear" w:color="auto" w:fill="D9D9D9"/>
          </w:tcPr>
          <w:p w:rsidR="00635173" w:rsidRPr="00830F39" w:rsidRDefault="00635173" w:rsidP="00151D1D">
            <w:pPr>
              <w:spacing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17375" wp14:editId="00073556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681990</wp:posOffset>
                      </wp:positionV>
                      <wp:extent cx="2405380" cy="521970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0538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5173" w:rsidRPr="00635173" w:rsidRDefault="00635173" w:rsidP="00635173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outline/>
                                      <w:color w:val="CC0000"/>
                                      <w:sz w:val="48"/>
                                      <w14:textOutline w14:w="9525" w14:cap="flat" w14:cmpd="sng" w14:algn="ctr">
                                        <w14:solidFill>
                                          <w14:srgbClr w14:val="CC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  <w:outline/>
                                      <w:color w:val="CC0000"/>
                                      <w:sz w:val="48"/>
                                      <w14:textOutline w14:w="9525" w14:cap="flat" w14:cmpd="sng" w14:algn="ctr">
                                        <w14:solidFill>
                                          <w14:srgbClr w14:val="CC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Décembre</w:t>
                                  </w:r>
                                  <w:r w:rsidRPr="00635173">
                                    <w:rPr>
                                      <w:rFonts w:ascii="Book Antiqua" w:hAnsi="Book Antiqua"/>
                                      <w:b/>
                                      <w:bCs/>
                                      <w:outline/>
                                      <w:color w:val="CC0000"/>
                                      <w:sz w:val="48"/>
                                      <w14:textOutline w14:w="9525" w14:cap="flat" w14:cmpd="sng" w14:algn="ctr">
                                        <w14:solidFill>
                                          <w14:srgbClr w14:val="CC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2012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297pt;margin-top:53.7pt;width:189.4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" filled="f" stroked="f" strokeweight=".5pt">
                      <v:path arrowok="t"/>
                      <v:textbox>
                        <w:txbxContent>
                          <w:p w:rsidR="00635173" w:rsidRPr="00635173" w:rsidRDefault="00635173" w:rsidP="0063517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CC0000"/>
                                <w:sz w:val="48"/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outline/>
                                <w:color w:val="CC0000"/>
                                <w:sz w:val="48"/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Décembre</w:t>
                            </w:r>
                            <w:r w:rsidRPr="00635173">
                              <w:rPr>
                                <w:rFonts w:ascii="Book Antiqua" w:hAnsi="Book Antiqua"/>
                                <w:b/>
                                <w:bCs/>
                                <w:outline/>
                                <w:color w:val="CC0000"/>
                                <w:sz w:val="48"/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5D206" wp14:editId="21A709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48260</wp:posOffset>
                      </wp:positionV>
                      <wp:extent cx="4418330" cy="77152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833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5173" w:rsidRPr="00CA5CB8" w:rsidRDefault="00635173" w:rsidP="00635173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spacing w:val="10"/>
                                      <w:sz w:val="96"/>
                                    </w:rPr>
                                    <w:t>Bulletin info</w:t>
                                  </w:r>
                                </w:p>
                                <w:p w:rsidR="00635173" w:rsidRDefault="00635173" w:rsidP="006351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margin-left:129.1pt;margin-top:3.8pt;width:347.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" filled="f" stroked="f" strokeweight=".5pt">
                      <v:path arrowok="t"/>
                      <v:textbox>
                        <w:txbxContent>
                          <w:p w:rsidR="00635173" w:rsidRPr="00CA5CB8" w:rsidRDefault="00635173" w:rsidP="00635173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</w:rPr>
                              <w:t>Bulletin info</w:t>
                            </w:r>
                          </w:p>
                          <w:p w:rsidR="00635173" w:rsidRDefault="00635173" w:rsidP="006351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201E624B" wp14:editId="48AD8B3F">
                  <wp:extent cx="1558290" cy="1097280"/>
                  <wp:effectExtent l="0" t="0" r="381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3" t="7057" r="75198" b="7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F39"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44C3CBF9" wp14:editId="2674F25D">
                  <wp:extent cx="1041400" cy="1097280"/>
                  <wp:effectExtent l="0" t="0" r="635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0" t="7822" r="55666" b="80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F39"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6F82AAA1" wp14:editId="02D8E252">
                  <wp:extent cx="3108960" cy="10890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03" t="7092" r="28795" b="80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173" w:rsidRDefault="00635173" w:rsidP="00635173">
      <w:pPr>
        <w:rPr>
          <w:rFonts w:ascii="Arial" w:hAnsi="Arial" w:cs="Arial"/>
        </w:rPr>
      </w:pPr>
    </w:p>
    <w:p w:rsidR="00635173" w:rsidRDefault="00635173" w:rsidP="00635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hyperlink r:id="rId9" w:history="1">
        <w:r w:rsidRPr="009B2CA8">
          <w:rPr>
            <w:rStyle w:val="Lienhypertexte"/>
            <w:rFonts w:ascii="Arial" w:hAnsi="Arial" w:cs="Arial"/>
            <w:b/>
          </w:rPr>
          <w:t>CERPEG</w:t>
        </w:r>
      </w:hyperlink>
      <w:r>
        <w:rPr>
          <w:rStyle w:val="Lienhypertexte"/>
          <w:rFonts w:ascii="Arial" w:hAnsi="Arial" w:cs="Arial"/>
          <w:color w:val="auto"/>
          <w:u w:val="none"/>
        </w:rPr>
        <w:t>,</w:t>
      </w:r>
      <w:r>
        <w:rPr>
          <w:rFonts w:ascii="Arial" w:hAnsi="Arial" w:cs="Arial"/>
        </w:rPr>
        <w:t xml:space="preserve"> centre de ressources pour l’enseignement professionnel en éc</w:t>
      </w:r>
      <w:r w:rsidR="006F67CB">
        <w:rPr>
          <w:rFonts w:ascii="Arial" w:hAnsi="Arial" w:cs="Arial"/>
        </w:rPr>
        <w:t>onomie et gestion, vous souhaite une excellente année pédagogique et didactique 2103 !</w:t>
      </w:r>
    </w:p>
    <w:p w:rsidR="00635173" w:rsidRPr="0054594E" w:rsidRDefault="00635173" w:rsidP="00635173">
      <w:pPr>
        <w:rPr>
          <w:rFonts w:ascii="Arial" w:hAnsi="Arial" w:cs="Arial"/>
          <w:sz w:val="16"/>
          <w:szCs w:val="16"/>
        </w:rPr>
      </w:pPr>
    </w:p>
    <w:p w:rsidR="00635173" w:rsidRDefault="00635173" w:rsidP="00635173">
      <w:pPr>
        <w:jc w:val="center"/>
        <w:rPr>
          <w:b/>
          <w:bCs/>
          <w:smallCaps/>
          <w:color w:val="CC0000"/>
          <w:sz w:val="24"/>
          <w:szCs w:val="24"/>
        </w:rPr>
      </w:pPr>
      <w:r w:rsidRPr="004D55B8">
        <w:rPr>
          <w:b/>
          <w:bCs/>
          <w:smallCaps/>
          <w:color w:val="CC0000"/>
          <w:sz w:val="24"/>
          <w:szCs w:val="24"/>
        </w:rPr>
        <w:t xml:space="preserve">ACTUALITE </w:t>
      </w:r>
      <w:r>
        <w:rPr>
          <w:b/>
          <w:bCs/>
          <w:smallCaps/>
          <w:color w:val="CC0000"/>
          <w:sz w:val="24"/>
          <w:szCs w:val="24"/>
        </w:rPr>
        <w:t xml:space="preserve"> DES RESSOURCES SUR LE SITE DU CERPEG</w:t>
      </w:r>
    </w:p>
    <w:p w:rsidR="0054594E" w:rsidRPr="0054594E" w:rsidRDefault="0054594E" w:rsidP="00635173">
      <w:pPr>
        <w:jc w:val="center"/>
        <w:rPr>
          <w:b/>
          <w:bCs/>
          <w:smallCaps/>
          <w:color w:val="CC0000"/>
          <w:sz w:val="16"/>
          <w:szCs w:val="16"/>
        </w:rPr>
      </w:pPr>
    </w:p>
    <w:p w:rsidR="00635173" w:rsidRPr="00954FE6" w:rsidRDefault="00892707" w:rsidP="00954FE6">
      <w:pPr>
        <w:pStyle w:val="Paragraphedeliste1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CA420B">
        <w:rPr>
          <w:b/>
          <w:bCs/>
          <w:sz w:val="24"/>
          <w:szCs w:val="24"/>
        </w:rPr>
        <w:t>En é</w:t>
      </w:r>
      <w:r w:rsidR="006B1555" w:rsidRPr="00CA420B">
        <w:rPr>
          <w:b/>
          <w:bCs/>
          <w:sz w:val="24"/>
          <w:szCs w:val="24"/>
        </w:rPr>
        <w:t xml:space="preserve">conomie et gestion </w:t>
      </w:r>
      <w:r w:rsidRPr="00CA420B">
        <w:rPr>
          <w:b/>
          <w:bCs/>
          <w:sz w:val="24"/>
          <w:szCs w:val="24"/>
        </w:rPr>
        <w:t>industrielle</w:t>
      </w:r>
      <w:r w:rsidR="00635173" w:rsidRPr="00954FE6">
        <w:rPr>
          <w:b/>
          <w:bCs/>
          <w:sz w:val="24"/>
          <w:szCs w:val="24"/>
        </w:rPr>
        <w:t xml:space="preserve"> :</w:t>
      </w:r>
      <w:r w:rsidR="006B1555" w:rsidRPr="00954FE6">
        <w:rPr>
          <w:b/>
          <w:bCs/>
          <w:sz w:val="24"/>
          <w:szCs w:val="24"/>
        </w:rPr>
        <w:t xml:space="preserve"> Une </w:t>
      </w:r>
      <w:hyperlink r:id="rId10" w:anchor="/N-u=1_945068&amp;N-p=64465151&amp;N-s=1_6861093&amp;N-f=1_6861093&amp;N-fa=6861093" w:history="1">
        <w:proofErr w:type="spellStart"/>
        <w:r w:rsidR="006B1555" w:rsidRPr="000334F1">
          <w:rPr>
            <w:rStyle w:val="Lienhypertexte"/>
            <w:b/>
            <w:bCs/>
            <w:sz w:val="24"/>
            <w:szCs w:val="24"/>
          </w:rPr>
          <w:t>sitographie</w:t>
        </w:r>
        <w:proofErr w:type="spellEnd"/>
        <w:r w:rsidR="006B1555" w:rsidRPr="000334F1">
          <w:rPr>
            <w:rStyle w:val="Lienhypertexte"/>
            <w:b/>
            <w:bCs/>
            <w:sz w:val="24"/>
            <w:szCs w:val="24"/>
          </w:rPr>
          <w:t xml:space="preserve"> des ressources</w:t>
        </w:r>
      </w:hyperlink>
      <w:r w:rsidR="006B1555" w:rsidRPr="00954FE6">
        <w:rPr>
          <w:b/>
          <w:bCs/>
          <w:sz w:val="24"/>
          <w:szCs w:val="24"/>
        </w:rPr>
        <w:t xml:space="preserve"> disponibles sur le net, sous forme de </w:t>
      </w:r>
      <w:proofErr w:type="spellStart"/>
      <w:r w:rsidR="006B1555" w:rsidRPr="00954FE6">
        <w:rPr>
          <w:b/>
          <w:bCs/>
          <w:sz w:val="24"/>
          <w:szCs w:val="24"/>
        </w:rPr>
        <w:t>Pearltree</w:t>
      </w:r>
      <w:proofErr w:type="spellEnd"/>
    </w:p>
    <w:p w:rsidR="006B1555" w:rsidRPr="006B1555" w:rsidRDefault="006B1555" w:rsidP="00892707">
      <w:pPr>
        <w:tabs>
          <w:tab w:val="left" w:pos="6840"/>
        </w:tabs>
        <w:spacing w:after="240" w:line="312" w:lineRule="atLeast"/>
        <w:jc w:val="both"/>
        <w:outlineLvl w:val="5"/>
        <w:rPr>
          <w:sz w:val="24"/>
        </w:rPr>
      </w:pPr>
      <w:r>
        <w:rPr>
          <w:sz w:val="24"/>
        </w:rPr>
        <w:t>Un outil complet de visualisation des ressources didactiques et pédagogiques, à destination des enseignants</w:t>
      </w:r>
      <w:r w:rsidR="00892707">
        <w:rPr>
          <w:sz w:val="24"/>
        </w:rPr>
        <w:t xml:space="preserve"> d’économie et gestion intervenant dans le secteur de la production</w:t>
      </w:r>
      <w:r>
        <w:rPr>
          <w:sz w:val="24"/>
        </w:rPr>
        <w:t>. Une mine d’informations</w:t>
      </w:r>
      <w:r w:rsidR="00954FE6">
        <w:rPr>
          <w:sz w:val="24"/>
        </w:rPr>
        <w:t>, regro</w:t>
      </w:r>
      <w:r w:rsidR="00892707">
        <w:rPr>
          <w:sz w:val="24"/>
        </w:rPr>
        <w:t>upant notamment les données</w:t>
      </w:r>
      <w:r w:rsidR="00954FE6">
        <w:rPr>
          <w:sz w:val="24"/>
        </w:rPr>
        <w:t xml:space="preserve"> institutionnelles, des progressions pédagogiques, des ressources par axes du programme, des exemples de sujets d’examen et d’évaluation…</w:t>
      </w:r>
    </w:p>
    <w:p w:rsidR="00635173" w:rsidRPr="00B21F55" w:rsidRDefault="00635173" w:rsidP="00635173">
      <w:pPr>
        <w:ind w:left="720"/>
        <w:rPr>
          <w:rFonts w:ascii="Arial" w:hAnsi="Arial" w:cs="Arial"/>
          <w:b/>
          <w:i/>
          <w:sz w:val="20"/>
          <w:szCs w:val="20"/>
        </w:rPr>
      </w:pPr>
    </w:p>
    <w:p w:rsidR="00635173" w:rsidRDefault="00635173" w:rsidP="00635173">
      <w:pPr>
        <w:pStyle w:val="Paragraphedeliste1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</w:t>
      </w:r>
      <w:r w:rsidR="000334F1" w:rsidRPr="00CA420B">
        <w:rPr>
          <w:b/>
          <w:bCs/>
          <w:sz w:val="24"/>
          <w:szCs w:val="24"/>
        </w:rPr>
        <w:t>droit</w:t>
      </w:r>
      <w:r w:rsidRPr="00635173">
        <w:rPr>
          <w:b/>
          <w:bCs/>
          <w:sz w:val="24"/>
          <w:szCs w:val="24"/>
        </w:rPr>
        <w:t xml:space="preserve"> : </w:t>
      </w:r>
      <w:r>
        <w:rPr>
          <w:b/>
          <w:bCs/>
          <w:sz w:val="24"/>
          <w:szCs w:val="24"/>
        </w:rPr>
        <w:t xml:space="preserve">une application pédagogique sur </w:t>
      </w:r>
      <w:r w:rsidRPr="00635173">
        <w:rPr>
          <w:b/>
          <w:bCs/>
          <w:sz w:val="24"/>
          <w:szCs w:val="24"/>
        </w:rPr>
        <w:t>la preuve des droits subjectifs</w:t>
      </w:r>
      <w:r>
        <w:rPr>
          <w:b/>
          <w:bCs/>
          <w:sz w:val="24"/>
          <w:szCs w:val="24"/>
        </w:rPr>
        <w:t> :</w:t>
      </w:r>
    </w:p>
    <w:p w:rsidR="00635173" w:rsidRPr="00635173" w:rsidRDefault="00635173" w:rsidP="00635173">
      <w:pPr>
        <w:pStyle w:val="Paragraphedeliste1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 </w:t>
      </w:r>
      <w:hyperlink r:id="rId11" w:history="1">
        <w:r w:rsidRPr="00635173">
          <w:rPr>
            <w:rStyle w:val="Lienhypertexte"/>
            <w:b/>
            <w:bCs/>
            <w:sz w:val="24"/>
            <w:szCs w:val="24"/>
          </w:rPr>
          <w:t xml:space="preserve">Application </w:t>
        </w:r>
        <w:proofErr w:type="spellStart"/>
        <w:r w:rsidRPr="00635173">
          <w:rPr>
            <w:rStyle w:val="Lienhypertexte"/>
            <w:b/>
            <w:bCs/>
            <w:sz w:val="24"/>
            <w:szCs w:val="24"/>
          </w:rPr>
          <w:t>Tranquilitas</w:t>
        </w:r>
        <w:proofErr w:type="spellEnd"/>
        <w:r w:rsidRPr="00635173">
          <w:rPr>
            <w:rStyle w:val="Lienhypertexte"/>
            <w:b/>
            <w:bCs/>
            <w:sz w:val="24"/>
            <w:szCs w:val="24"/>
          </w:rPr>
          <w:t> </w:t>
        </w:r>
      </w:hyperlink>
      <w:r>
        <w:rPr>
          <w:b/>
          <w:bCs/>
          <w:sz w:val="24"/>
          <w:szCs w:val="24"/>
        </w:rPr>
        <w:t>»</w:t>
      </w:r>
    </w:p>
    <w:p w:rsidR="00635173" w:rsidRPr="00655DAE" w:rsidRDefault="00635173" w:rsidP="00655DAE">
      <w:pPr>
        <w:spacing w:before="100" w:beforeAutospacing="1" w:after="100" w:afterAutospacing="1"/>
        <w:rPr>
          <w:sz w:val="24"/>
        </w:rPr>
      </w:pPr>
      <w:r w:rsidRPr="00655DAE">
        <w:rPr>
          <w:sz w:val="24"/>
        </w:rPr>
        <w:t>Points du programme d’économie droit des baccalauréats professionnels tertiaires :</w:t>
      </w:r>
    </w:p>
    <w:p w:rsidR="00152BA5" w:rsidRPr="00CE184D" w:rsidRDefault="00152BA5" w:rsidP="0063517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Calibri" w:hAnsi="Calibri" w:cs="Times New Roman"/>
          <w:b w:val="0"/>
          <w:bCs w:val="0"/>
          <w:sz w:val="22"/>
          <w:szCs w:val="22"/>
        </w:rPr>
      </w:pPr>
      <w:r w:rsidRPr="00CE184D">
        <w:rPr>
          <w:rFonts w:ascii="Calibri" w:hAnsi="Calibri" w:cs="Times New Roman"/>
          <w:b w:val="0"/>
          <w:bCs w:val="0"/>
          <w:sz w:val="22"/>
          <w:szCs w:val="22"/>
        </w:rPr>
        <w:t>Partie 2 : le cadre juridique de l’organisation sociale</w:t>
      </w:r>
    </w:p>
    <w:p w:rsidR="00635173" w:rsidRPr="00CE184D" w:rsidRDefault="00635173" w:rsidP="0063517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Calibri" w:hAnsi="Calibri" w:cs="Times New Roman"/>
          <w:b w:val="0"/>
          <w:bCs w:val="0"/>
          <w:sz w:val="22"/>
          <w:szCs w:val="22"/>
        </w:rPr>
      </w:pPr>
      <w:r w:rsidRPr="00CE184D">
        <w:rPr>
          <w:rFonts w:ascii="Calibri" w:hAnsi="Calibri" w:cs="Times New Roman"/>
          <w:b w:val="0"/>
          <w:bCs w:val="0"/>
          <w:sz w:val="22"/>
          <w:szCs w:val="22"/>
        </w:rPr>
        <w:t>2.2 Les sujets de droit et leurs prérogatives</w:t>
      </w:r>
    </w:p>
    <w:p w:rsidR="00635173" w:rsidRPr="00CE184D" w:rsidRDefault="00635173" w:rsidP="0063517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Calibri" w:hAnsi="Calibri" w:cs="Times New Roman"/>
          <w:b w:val="0"/>
          <w:bCs w:val="0"/>
          <w:sz w:val="22"/>
          <w:szCs w:val="22"/>
        </w:rPr>
      </w:pPr>
      <w:r w:rsidRPr="00CE184D">
        <w:rPr>
          <w:rFonts w:ascii="Calibri" w:hAnsi="Calibri" w:cs="Times New Roman"/>
          <w:b w:val="0"/>
          <w:bCs w:val="0"/>
          <w:sz w:val="22"/>
          <w:szCs w:val="22"/>
        </w:rPr>
        <w:t>La preuve des droits subjectifs</w:t>
      </w:r>
    </w:p>
    <w:p w:rsidR="00C90AE9" w:rsidRPr="00E170FD" w:rsidRDefault="00C90AE9" w:rsidP="00C90AE9">
      <w:pPr>
        <w:pStyle w:val="Paragraphedeliste1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En </w:t>
      </w:r>
      <w:r w:rsidR="000334F1" w:rsidRPr="00CA420B">
        <w:rPr>
          <w:b/>
          <w:bCs/>
          <w:sz w:val="24"/>
          <w:szCs w:val="24"/>
        </w:rPr>
        <w:t>droit</w:t>
      </w:r>
      <w:r w:rsidRPr="00E170FD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: une fiche notionnelle</w:t>
      </w:r>
      <w:r w:rsidR="00162FF8">
        <w:rPr>
          <w:b/>
          <w:bCs/>
          <w:sz w:val="24"/>
          <w:szCs w:val="24"/>
        </w:rPr>
        <w:t xml:space="preserve"> sur</w:t>
      </w:r>
      <w:r>
        <w:rPr>
          <w:b/>
          <w:bCs/>
          <w:sz w:val="24"/>
          <w:szCs w:val="24"/>
        </w:rPr>
        <w:t xml:space="preserve"> </w:t>
      </w:r>
      <w:hyperlink r:id="rId12" w:history="1">
        <w:r w:rsidRPr="00152BA5">
          <w:rPr>
            <w:rStyle w:val="Lienhypertexte"/>
            <w:b/>
            <w:bCs/>
            <w:sz w:val="24"/>
            <w:szCs w:val="24"/>
          </w:rPr>
          <w:t>les personnes </w:t>
        </w:r>
      </w:hyperlink>
      <w:r>
        <w:rPr>
          <w:b/>
          <w:bCs/>
          <w:sz w:val="24"/>
          <w:szCs w:val="24"/>
        </w:rPr>
        <w:t xml:space="preserve"> juridiques </w:t>
      </w:r>
      <w:r w:rsidRPr="00E170FD">
        <w:rPr>
          <w:b/>
          <w:bCs/>
          <w:sz w:val="24"/>
          <w:szCs w:val="24"/>
        </w:rPr>
        <w:t>:</w:t>
      </w:r>
    </w:p>
    <w:p w:rsidR="00C90AE9" w:rsidRDefault="00C90AE9" w:rsidP="00C90AE9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lang w:eastAsia="en-US"/>
        </w:rPr>
      </w:pPr>
    </w:p>
    <w:p w:rsidR="00C90AE9" w:rsidRPr="00C60084" w:rsidRDefault="00C90AE9" w:rsidP="00C90AE9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lang w:eastAsia="en-US"/>
        </w:rPr>
      </w:pPr>
      <w:r w:rsidRPr="00C60084">
        <w:rPr>
          <w:rFonts w:ascii="Calibri" w:hAnsi="Calibri"/>
          <w:bCs/>
          <w:lang w:eastAsia="en-US"/>
        </w:rPr>
        <w:t xml:space="preserve">Une fiche </w:t>
      </w:r>
      <w:r>
        <w:rPr>
          <w:rFonts w:ascii="Calibri" w:hAnsi="Calibri"/>
          <w:bCs/>
          <w:lang w:eastAsia="en-US"/>
        </w:rPr>
        <w:t>permettant de faire</w:t>
      </w:r>
      <w:r w:rsidRPr="00C60084">
        <w:rPr>
          <w:rFonts w:ascii="Calibri" w:hAnsi="Calibri"/>
          <w:bCs/>
          <w:lang w:eastAsia="en-US"/>
        </w:rPr>
        <w:t xml:space="preserve"> le point sur les </w:t>
      </w:r>
      <w:r>
        <w:rPr>
          <w:rFonts w:ascii="Calibri" w:hAnsi="Calibri"/>
          <w:bCs/>
          <w:lang w:eastAsia="en-US"/>
        </w:rPr>
        <w:t xml:space="preserve">notions de personnes physiques et de personnes morales, accompagnée d’une </w:t>
      </w:r>
      <w:proofErr w:type="spellStart"/>
      <w:r>
        <w:rPr>
          <w:rFonts w:ascii="Calibri" w:hAnsi="Calibri"/>
          <w:bCs/>
          <w:lang w:eastAsia="en-US"/>
        </w:rPr>
        <w:t>sitographie</w:t>
      </w:r>
      <w:proofErr w:type="spellEnd"/>
      <w:r>
        <w:rPr>
          <w:rFonts w:ascii="Calibri" w:hAnsi="Calibri"/>
          <w:bCs/>
          <w:lang w:eastAsia="en-US"/>
        </w:rPr>
        <w:t xml:space="preserve"> et d’une bibliographie à l’attention des enseignants.</w:t>
      </w:r>
      <w:r w:rsidRPr="00C60084">
        <w:rPr>
          <w:rFonts w:ascii="Calibri" w:hAnsi="Calibri"/>
          <w:bCs/>
          <w:lang w:eastAsia="en-US"/>
        </w:rPr>
        <w:t xml:space="preserve"> Très utile pour revoir les fondamentaux et actualiser les connaissances, en lien direct</w:t>
      </w:r>
      <w:r>
        <w:rPr>
          <w:rFonts w:ascii="Calibri" w:hAnsi="Calibri"/>
          <w:bCs/>
          <w:lang w:eastAsia="en-US"/>
        </w:rPr>
        <w:t xml:space="preserve"> avec le programme de droit</w:t>
      </w:r>
      <w:r w:rsidRPr="00C60084">
        <w:rPr>
          <w:rFonts w:ascii="Calibri" w:hAnsi="Calibri"/>
          <w:bCs/>
          <w:lang w:eastAsia="en-US"/>
        </w:rPr>
        <w:t xml:space="preserve"> des baccalauréats professionnels tertiaires :</w:t>
      </w:r>
    </w:p>
    <w:p w:rsidR="00C90AE9" w:rsidRPr="00C60084" w:rsidRDefault="00C90AE9" w:rsidP="00C90AE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C90AE9" w:rsidRPr="00B21F55" w:rsidRDefault="00C90AE9" w:rsidP="00C90AE9">
      <w:pPr>
        <w:numPr>
          <w:ilvl w:val="0"/>
          <w:numId w:val="2"/>
        </w:numPr>
      </w:pPr>
      <w:r>
        <w:t>Partie 2 : le cadre juridique de l’organisation sociale</w:t>
      </w:r>
    </w:p>
    <w:p w:rsidR="00C90AE9" w:rsidRPr="00B21F55" w:rsidRDefault="00C90AE9" w:rsidP="00C90AE9">
      <w:pPr>
        <w:numPr>
          <w:ilvl w:val="0"/>
          <w:numId w:val="2"/>
        </w:numPr>
      </w:pPr>
      <w:r>
        <w:t>Thème 2.2  Les sujets de droit et leurs prérogatives</w:t>
      </w:r>
    </w:p>
    <w:p w:rsidR="00C90AE9" w:rsidRPr="00B21F55" w:rsidRDefault="00C90AE9" w:rsidP="00C90AE9">
      <w:pPr>
        <w:numPr>
          <w:ilvl w:val="0"/>
          <w:numId w:val="2"/>
        </w:numPr>
      </w:pPr>
      <w:r>
        <w:t>Les titulaires des droits subjectifs</w:t>
      </w:r>
    </w:p>
    <w:p w:rsidR="001A2C5A" w:rsidRDefault="001A2C5A" w:rsidP="001A2C5A">
      <w:pPr>
        <w:spacing w:line="240" w:lineRule="auto"/>
        <w:jc w:val="center"/>
        <w:rPr>
          <w:b/>
          <w:bCs/>
          <w:smallCaps/>
          <w:color w:val="CC0000"/>
          <w:sz w:val="24"/>
          <w:szCs w:val="24"/>
        </w:rPr>
      </w:pPr>
    </w:p>
    <w:p w:rsidR="00635173" w:rsidRDefault="001A2C5A" w:rsidP="001A2C5A">
      <w:pPr>
        <w:spacing w:line="240" w:lineRule="auto"/>
        <w:jc w:val="center"/>
        <w:rPr>
          <w:b/>
          <w:bCs/>
          <w:smallCaps/>
          <w:color w:val="CC0000"/>
          <w:sz w:val="24"/>
          <w:szCs w:val="24"/>
        </w:rPr>
      </w:pPr>
      <w:r w:rsidRPr="001A2C5A">
        <w:rPr>
          <w:b/>
          <w:bCs/>
          <w:smallCaps/>
          <w:color w:val="CC0000"/>
          <w:sz w:val="24"/>
          <w:szCs w:val="24"/>
        </w:rPr>
        <w:t>U</w:t>
      </w:r>
      <w:r>
        <w:rPr>
          <w:b/>
          <w:bCs/>
          <w:smallCaps/>
          <w:color w:val="CC0000"/>
          <w:sz w:val="24"/>
          <w:szCs w:val="24"/>
        </w:rPr>
        <w:t>NE NOUVELLE RUBRIQUE SUR LE SITE</w:t>
      </w:r>
    </w:p>
    <w:p w:rsidR="001A2C5A" w:rsidRDefault="001A2C5A" w:rsidP="001A2C5A">
      <w:pPr>
        <w:spacing w:line="240" w:lineRule="auto"/>
        <w:rPr>
          <w:sz w:val="24"/>
        </w:rPr>
      </w:pPr>
    </w:p>
    <w:p w:rsidR="00635173" w:rsidRPr="00D56B93" w:rsidRDefault="003322B2" w:rsidP="00EA1B9B">
      <w:p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0" w:name="_GoBack"/>
      <w:r w:rsidRPr="00CE184D">
        <w:rPr>
          <w:rFonts w:asciiTheme="minorHAnsi" w:hAnsiTheme="minorHAnsi"/>
          <w:bCs/>
          <w:sz w:val="24"/>
          <w:szCs w:val="24"/>
        </w:rPr>
        <w:t>La rubrique</w:t>
      </w:r>
      <w:r w:rsidRPr="00CE184D">
        <w:rPr>
          <w:rFonts w:asciiTheme="minorHAnsi" w:hAnsiTheme="minorHAnsi"/>
          <w:sz w:val="24"/>
        </w:rPr>
        <w:t xml:space="preserve"> « </w:t>
      </w:r>
      <w:hyperlink r:id="rId13" w:history="1">
        <w:r w:rsidRPr="00CE184D">
          <w:rPr>
            <w:rStyle w:val="Lienhypertexte"/>
            <w:rFonts w:asciiTheme="minorHAnsi" w:hAnsiTheme="minorHAnsi"/>
            <w:sz w:val="24"/>
          </w:rPr>
          <w:t>Mobilité de l’enseignant </w:t>
        </w:r>
      </w:hyperlink>
      <w:r w:rsidRPr="00CE184D">
        <w:rPr>
          <w:rFonts w:asciiTheme="minorHAnsi" w:hAnsiTheme="minorHAnsi"/>
          <w:sz w:val="24"/>
        </w:rPr>
        <w:t xml:space="preserve">» </w:t>
      </w:r>
      <w:r w:rsidRPr="00CE184D">
        <w:rPr>
          <w:rFonts w:asciiTheme="minorHAnsi" w:hAnsiTheme="minorHAnsi"/>
          <w:bCs/>
          <w:sz w:val="24"/>
          <w:szCs w:val="24"/>
        </w:rPr>
        <w:t xml:space="preserve">permet d’accéder à des </w:t>
      </w:r>
      <w:r w:rsidR="00EA736E" w:rsidRPr="00CE184D">
        <w:rPr>
          <w:rFonts w:asciiTheme="minorHAnsi" w:hAnsiTheme="minorHAnsi"/>
          <w:bCs/>
          <w:sz w:val="24"/>
          <w:szCs w:val="24"/>
        </w:rPr>
        <w:t>informations</w:t>
      </w:r>
      <w:r w:rsidR="001A2C5A" w:rsidRPr="00CE184D">
        <w:rPr>
          <w:rFonts w:asciiTheme="minorHAnsi" w:hAnsiTheme="minorHAnsi"/>
          <w:bCs/>
          <w:sz w:val="24"/>
          <w:szCs w:val="24"/>
        </w:rPr>
        <w:t xml:space="preserve"> sur </w:t>
      </w:r>
      <w:r w:rsidRPr="00CE184D">
        <w:rPr>
          <w:rFonts w:asciiTheme="minorHAnsi" w:hAnsiTheme="minorHAnsi"/>
          <w:bCs/>
          <w:sz w:val="24"/>
          <w:szCs w:val="24"/>
        </w:rPr>
        <w:t>les habilitations obligatoires et complémentair</w:t>
      </w:r>
      <w:r w:rsidR="008573E1" w:rsidRPr="00CE184D">
        <w:rPr>
          <w:rFonts w:asciiTheme="minorHAnsi" w:hAnsiTheme="minorHAnsi"/>
          <w:bCs/>
          <w:sz w:val="24"/>
          <w:szCs w:val="24"/>
        </w:rPr>
        <w:t>es (CLES2, C2i2e, DNL) et sur</w:t>
      </w:r>
      <w:r w:rsidRPr="00CE184D">
        <w:rPr>
          <w:rFonts w:asciiTheme="minorHAnsi" w:hAnsiTheme="minorHAnsi"/>
          <w:bCs/>
          <w:sz w:val="24"/>
          <w:szCs w:val="24"/>
        </w:rPr>
        <w:t xml:space="preserve"> les possibilités d’enseigner dans un établissement </w:t>
      </w:r>
      <w:bookmarkEnd w:id="0"/>
      <w:r w:rsidRPr="00CE184D">
        <w:rPr>
          <w:rFonts w:asciiTheme="minorHAnsi" w:hAnsiTheme="minorHAnsi"/>
          <w:bCs/>
          <w:sz w:val="24"/>
          <w:szCs w:val="24"/>
        </w:rPr>
        <w:t>scolaire français à l'étranger</w:t>
      </w:r>
      <w:r w:rsidR="008573E1" w:rsidRPr="00CE184D">
        <w:rPr>
          <w:rFonts w:asciiTheme="minorHAnsi" w:hAnsiTheme="minorHAnsi"/>
          <w:bCs/>
          <w:sz w:val="24"/>
          <w:szCs w:val="24"/>
        </w:rPr>
        <w:t>.</w:t>
      </w:r>
    </w:p>
    <w:p w:rsidR="00162FF8" w:rsidRDefault="00162FF8" w:rsidP="00635173">
      <w:pPr>
        <w:rPr>
          <w:sz w:val="24"/>
          <w:szCs w:val="24"/>
        </w:rPr>
      </w:pPr>
    </w:p>
    <w:p w:rsidR="00635173" w:rsidRPr="00293D65" w:rsidRDefault="00635173" w:rsidP="00635173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D3A79" wp14:editId="5988E40F">
                <wp:simplePos x="0" y="0"/>
                <wp:positionH relativeFrom="column">
                  <wp:posOffset>4812030</wp:posOffset>
                </wp:positionH>
                <wp:positionV relativeFrom="paragraph">
                  <wp:posOffset>65405</wp:posOffset>
                </wp:positionV>
                <wp:extent cx="1267460" cy="36195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74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5173" w:rsidRPr="0037359C" w:rsidRDefault="00635173" w:rsidP="0063517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735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 bientôt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378.9pt;margin-top:5.15pt;width:99.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" filled="f" stroked="f" strokeweight=".5pt">
                <v:path arrowok="t"/>
                <v:textbox>
                  <w:txbxContent>
                    <w:p w:rsidR="00635173" w:rsidRPr="0037359C" w:rsidRDefault="00635173" w:rsidP="0063517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37359C">
                        <w:rPr>
                          <w:b/>
                          <w:bCs/>
                          <w:sz w:val="24"/>
                          <w:szCs w:val="24"/>
                        </w:rPr>
                        <w:t>À bientôt !</w:t>
                      </w:r>
                    </w:p>
                  </w:txbxContent>
                </v:textbox>
              </v:shape>
            </w:pict>
          </mc:Fallback>
        </mc:AlternateContent>
      </w:r>
    </w:p>
    <w:p w:rsidR="00C02FFD" w:rsidRPr="00635173" w:rsidRDefault="0063517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7594" wp14:editId="50FF9D22">
                <wp:simplePos x="0" y="0"/>
                <wp:positionH relativeFrom="column">
                  <wp:posOffset>4278630</wp:posOffset>
                </wp:positionH>
                <wp:positionV relativeFrom="paragraph">
                  <wp:posOffset>154305</wp:posOffset>
                </wp:positionV>
                <wp:extent cx="1854200" cy="35306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5173" w:rsidRPr="00E447BA" w:rsidRDefault="00635173" w:rsidP="00635173">
                            <w:pPr>
                              <w:jc w:val="right"/>
                              <w:rPr>
                                <w:b/>
                                <w:bCs/>
                                <w:color w:val="CC0000"/>
                                <w:sz w:val="28"/>
                              </w:rPr>
                            </w:pPr>
                            <w:r w:rsidRPr="00E447BA">
                              <w:rPr>
                                <w:b/>
                                <w:bCs/>
                                <w:color w:val="CC0000"/>
                                <w:sz w:val="28"/>
                              </w:rPr>
                              <w:t>L’équipe du CERPEG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336.9pt;margin-top:12.15pt;width:146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" filled="f" stroked="f" strokeweight=".5pt">
                <v:path arrowok="t"/>
                <v:textbox>
                  <w:txbxContent>
                    <w:p w:rsidR="00635173" w:rsidRPr="00E447BA" w:rsidRDefault="00635173" w:rsidP="00635173">
                      <w:pPr>
                        <w:jc w:val="right"/>
                        <w:rPr>
                          <w:b/>
                          <w:bCs/>
                          <w:color w:val="CC0000"/>
                          <w:sz w:val="28"/>
                        </w:rPr>
                      </w:pPr>
                      <w:r w:rsidRPr="00E447BA">
                        <w:rPr>
                          <w:b/>
                          <w:bCs/>
                          <w:color w:val="CC0000"/>
                          <w:sz w:val="28"/>
                        </w:rPr>
                        <w:t>L’équipe du CERPEG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2FFD" w:rsidRPr="00635173" w:rsidSect="00F063E2">
      <w:pgSz w:w="11906" w:h="16838"/>
      <w:pgMar w:top="851" w:right="1134" w:bottom="1418" w:left="1134" w:header="709" w:footer="709" w:gutter="0"/>
      <w:pgBorders w:offsetFrom="page">
        <w:top w:val="single" w:sz="18" w:space="24" w:color="CC0000"/>
        <w:left w:val="single" w:sz="18" w:space="24" w:color="CC0000"/>
        <w:bottom w:val="single" w:sz="18" w:space="24" w:color="CC0000"/>
        <w:right w:val="single" w:sz="18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838"/>
    <w:multiLevelType w:val="hybridMultilevel"/>
    <w:tmpl w:val="EF540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49A3"/>
    <w:multiLevelType w:val="hybridMultilevel"/>
    <w:tmpl w:val="5A2CA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53DE"/>
    <w:multiLevelType w:val="hybridMultilevel"/>
    <w:tmpl w:val="FF422A90"/>
    <w:lvl w:ilvl="0" w:tplc="3320DD1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03023"/>
    <w:multiLevelType w:val="hybridMultilevel"/>
    <w:tmpl w:val="CA14D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73"/>
    <w:rsid w:val="000334F1"/>
    <w:rsid w:val="00152BA5"/>
    <w:rsid w:val="00162FF8"/>
    <w:rsid w:val="001A2C5A"/>
    <w:rsid w:val="003322B2"/>
    <w:rsid w:val="005111F2"/>
    <w:rsid w:val="0054594E"/>
    <w:rsid w:val="00635173"/>
    <w:rsid w:val="00655DAE"/>
    <w:rsid w:val="006B1555"/>
    <w:rsid w:val="006F67CB"/>
    <w:rsid w:val="00770450"/>
    <w:rsid w:val="008573E1"/>
    <w:rsid w:val="00892707"/>
    <w:rsid w:val="00954FE6"/>
    <w:rsid w:val="00AF4F34"/>
    <w:rsid w:val="00C02FFD"/>
    <w:rsid w:val="00C90AE9"/>
    <w:rsid w:val="00CA420B"/>
    <w:rsid w:val="00CE184D"/>
    <w:rsid w:val="00D56B93"/>
    <w:rsid w:val="00EA1B9B"/>
    <w:rsid w:val="00EA736E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73"/>
    <w:pPr>
      <w:spacing w:after="0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6351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35173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635173"/>
    <w:pPr>
      <w:ind w:left="720"/>
      <w:contextualSpacing/>
    </w:pPr>
  </w:style>
  <w:style w:type="paragraph" w:styleId="Paragraphedeliste">
    <w:name w:val="List Paragraph"/>
    <w:basedOn w:val="Normal"/>
    <w:uiPriority w:val="99"/>
    <w:qFormat/>
    <w:rsid w:val="00635173"/>
    <w:pPr>
      <w:spacing w:line="240" w:lineRule="auto"/>
      <w:ind w:left="720"/>
      <w:contextualSpacing/>
    </w:pPr>
    <w:rPr>
      <w:rFonts w:ascii="Arial" w:hAnsi="Arial" w:cs="Arial Narrow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3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173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351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-publi">
    <w:name w:val="info-publi"/>
    <w:basedOn w:val="Normal"/>
    <w:rsid w:val="0063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517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52BA5"/>
    <w:rPr>
      <w:color w:val="800080" w:themeColor="followedHyperlink"/>
      <w:u w:val="single"/>
    </w:rPr>
  </w:style>
  <w:style w:type="character" w:customStyle="1" w:styleId="contenutitrenonimage">
    <w:name w:val="contenu_titre_non_image"/>
    <w:basedOn w:val="Policepardfaut"/>
    <w:rsid w:val="0033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73"/>
    <w:pPr>
      <w:spacing w:after="0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6351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35173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635173"/>
    <w:pPr>
      <w:ind w:left="720"/>
      <w:contextualSpacing/>
    </w:pPr>
  </w:style>
  <w:style w:type="paragraph" w:styleId="Paragraphedeliste">
    <w:name w:val="List Paragraph"/>
    <w:basedOn w:val="Normal"/>
    <w:uiPriority w:val="99"/>
    <w:qFormat/>
    <w:rsid w:val="00635173"/>
    <w:pPr>
      <w:spacing w:line="240" w:lineRule="auto"/>
      <w:ind w:left="720"/>
      <w:contextualSpacing/>
    </w:pPr>
    <w:rPr>
      <w:rFonts w:ascii="Arial" w:hAnsi="Arial" w:cs="Arial Narrow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3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173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351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-publi">
    <w:name w:val="info-publi"/>
    <w:basedOn w:val="Normal"/>
    <w:rsid w:val="0063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517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52BA5"/>
    <w:rPr>
      <w:color w:val="800080" w:themeColor="followedHyperlink"/>
      <w:u w:val="single"/>
    </w:rPr>
  </w:style>
  <w:style w:type="character" w:customStyle="1" w:styleId="contenutitrenonimage">
    <w:name w:val="contenu_titre_non_image"/>
    <w:basedOn w:val="Policepardfaut"/>
    <w:rsid w:val="003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erpeg.ac-versailles.fr/spip.php?rubrique10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erpeg.ac-versailles.fr/spip.php?article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erpeg.ac-versailles.fr/spip.php?article2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arltre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peg.ac-versailles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Géraldine</cp:lastModifiedBy>
  <cp:revision>21</cp:revision>
  <dcterms:created xsi:type="dcterms:W3CDTF">2012-12-15T00:37:00Z</dcterms:created>
  <dcterms:modified xsi:type="dcterms:W3CDTF">2013-01-01T08:58:00Z</dcterms:modified>
</cp:coreProperties>
</file>