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82D60" w:rsidRPr="00830F39" w:rsidTr="00D54690">
        <w:tc>
          <w:tcPr>
            <w:tcW w:w="9923" w:type="dxa"/>
            <w:shd w:val="clear" w:color="auto" w:fill="D9D9D9"/>
          </w:tcPr>
          <w:p w:rsidR="00082D60" w:rsidRPr="00830F39" w:rsidRDefault="00082D60" w:rsidP="00D54690">
            <w:pPr>
              <w:spacing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5B725" wp14:editId="468FB186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681990</wp:posOffset>
                      </wp:positionV>
                      <wp:extent cx="2405380" cy="521970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05380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2D60" w:rsidRPr="00082D60" w:rsidRDefault="00082D60" w:rsidP="00082D6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outline/>
                                      <w:color w:val="CC0000"/>
                                      <w:sz w:val="48"/>
                                      <w14:textOutline w14:w="9525" w14:cap="flat" w14:cmpd="sng" w14:algn="ctr">
                                        <w14:solidFill>
                                          <w14:srgbClr w14:val="CC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  <w:outline/>
                                      <w:color w:val="CC0000"/>
                                      <w:sz w:val="48"/>
                                      <w14:textOutline w14:w="9525" w14:cap="flat" w14:cmpd="sng" w14:algn="ctr">
                                        <w14:solidFill>
                                          <w14:srgbClr w14:val="CC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Mars</w:t>
                                  </w:r>
                                  <w:r w:rsidRPr="00082D60">
                                    <w:rPr>
                                      <w:rFonts w:ascii="Book Antiqua" w:hAnsi="Book Antiqua"/>
                                      <w:b/>
                                      <w:bCs/>
                                      <w:outline/>
                                      <w:color w:val="CC0000"/>
                                      <w:sz w:val="48"/>
                                      <w14:textOutline w14:w="9525" w14:cap="flat" w14:cmpd="sng" w14:algn="ctr">
                                        <w14:solidFill>
                                          <w14:srgbClr w14:val="CC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297pt;margin-top:53.7pt;width:189.4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" filled="f" stroked="f" strokeweight=".5pt">
                      <v:path arrowok="t"/>
                      <v:textbox>
                        <w:txbxContent>
                          <w:p w:rsidR="00082D60" w:rsidRPr="00082D60" w:rsidRDefault="00082D60" w:rsidP="00082D6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CC0000"/>
                                <w:sz w:val="48"/>
                                <w14:textOutline w14:w="9525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outline/>
                                <w:color w:val="CC0000"/>
                                <w:sz w:val="48"/>
                                <w14:textOutline w14:w="9525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Mars</w:t>
                            </w:r>
                            <w:r w:rsidRPr="00082D60">
                              <w:rPr>
                                <w:rFonts w:ascii="Book Antiqua" w:hAnsi="Book Antiqua"/>
                                <w:b/>
                                <w:bCs/>
                                <w:outline/>
                                <w:color w:val="CC0000"/>
                                <w:sz w:val="48"/>
                                <w14:textOutline w14:w="9525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A4C88" wp14:editId="6776B1A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48260</wp:posOffset>
                      </wp:positionV>
                      <wp:extent cx="4418330" cy="771525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833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2D60" w:rsidRPr="00CA5CB8" w:rsidRDefault="00082D60" w:rsidP="00082D60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spacing w:val="10"/>
                                      <w:sz w:val="96"/>
                                    </w:rPr>
                                    <w:t>Bulletin info</w:t>
                                  </w:r>
                                </w:p>
                                <w:p w:rsidR="00082D60" w:rsidRDefault="00082D60" w:rsidP="00082D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margin-left:129.1pt;margin-top:3.8pt;width:347.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" filled="f" stroked="f" strokeweight=".5pt">
                      <v:path arrowok="t"/>
                      <v:textbox>
                        <w:txbxContent>
                          <w:p w:rsidR="00082D60" w:rsidRPr="00CA5CB8" w:rsidRDefault="00082D60" w:rsidP="00082D60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</w:rPr>
                              <w:t>Bulletin info</w:t>
                            </w:r>
                          </w:p>
                          <w:p w:rsidR="00082D60" w:rsidRDefault="00082D60" w:rsidP="00082D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4F895E7B" wp14:editId="63FA6B39">
                  <wp:extent cx="1558290" cy="1097280"/>
                  <wp:effectExtent l="0" t="0" r="381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3" t="7057" r="75198" b="77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F39"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18F0620B" wp14:editId="58EE0EE5">
                  <wp:extent cx="1041400" cy="1097280"/>
                  <wp:effectExtent l="0" t="0" r="635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0" t="7822" r="55666" b="80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F39"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3FBE4B4C" wp14:editId="025B6FDD">
                  <wp:extent cx="3108960" cy="10890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03" t="7092" r="28795" b="80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D60" w:rsidRDefault="00082D60" w:rsidP="00082D60">
      <w:pPr>
        <w:jc w:val="center"/>
        <w:rPr>
          <w:b/>
          <w:bCs/>
          <w:smallCaps/>
          <w:color w:val="CC0000"/>
          <w:sz w:val="24"/>
          <w:szCs w:val="24"/>
        </w:rPr>
      </w:pPr>
    </w:p>
    <w:p w:rsidR="00082D60" w:rsidRDefault="00082D60" w:rsidP="00082D60">
      <w:pPr>
        <w:jc w:val="center"/>
        <w:rPr>
          <w:b/>
          <w:bCs/>
          <w:smallCaps/>
          <w:color w:val="CC0000"/>
          <w:sz w:val="24"/>
          <w:szCs w:val="24"/>
        </w:rPr>
      </w:pPr>
      <w:r w:rsidRPr="004D55B8">
        <w:rPr>
          <w:b/>
          <w:bCs/>
          <w:smallCaps/>
          <w:color w:val="CC0000"/>
          <w:sz w:val="24"/>
          <w:szCs w:val="24"/>
        </w:rPr>
        <w:t xml:space="preserve">ACTUALITE </w:t>
      </w:r>
      <w:r>
        <w:rPr>
          <w:b/>
          <w:bCs/>
          <w:smallCaps/>
          <w:color w:val="CC0000"/>
          <w:sz w:val="24"/>
          <w:szCs w:val="24"/>
        </w:rPr>
        <w:t xml:space="preserve"> DES RESSOURCES SUR LE SITE DU </w:t>
      </w:r>
      <w:hyperlink r:id="rId9" w:history="1">
        <w:r w:rsidRPr="008D3548">
          <w:rPr>
            <w:rStyle w:val="Lienhypertexte"/>
            <w:b/>
            <w:bCs/>
            <w:smallCaps/>
            <w:color w:val="C00000"/>
            <w:sz w:val="36"/>
            <w:szCs w:val="36"/>
          </w:rPr>
          <w:t>CERPEG</w:t>
        </w:r>
      </w:hyperlink>
    </w:p>
    <w:p w:rsidR="00F85139" w:rsidRDefault="003E2786" w:rsidP="00F85139">
      <w:pPr>
        <w:pStyle w:val="Paragraphedeliste1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Bac G-A : </w:t>
      </w:r>
      <w:hyperlink r:id="rId10" w:history="1">
        <w:r w:rsidRPr="00F14984">
          <w:rPr>
            <w:rStyle w:val="Lienhypertexte"/>
            <w:b/>
            <w:bCs/>
            <w:sz w:val="24"/>
            <w:szCs w:val="24"/>
          </w:rPr>
          <w:t xml:space="preserve">outils de planification des activités et des </w:t>
        </w:r>
        <w:r w:rsidR="0000098F" w:rsidRPr="00F14984">
          <w:rPr>
            <w:rStyle w:val="Lienhypertexte"/>
            <w:b/>
            <w:bCs/>
            <w:sz w:val="24"/>
            <w:szCs w:val="24"/>
          </w:rPr>
          <w:t>PF</w:t>
        </w:r>
        <w:r w:rsidRPr="00F14984">
          <w:rPr>
            <w:rStyle w:val="Lienhypertexte"/>
            <w:b/>
            <w:bCs/>
            <w:sz w:val="24"/>
            <w:szCs w:val="24"/>
          </w:rPr>
          <w:t>MP</w:t>
        </w:r>
      </w:hyperlink>
    </w:p>
    <w:p w:rsidR="0000098F" w:rsidRPr="00F85139" w:rsidRDefault="0000098F" w:rsidP="00F85139">
      <w:pPr>
        <w:pStyle w:val="Paragraphedeliste1"/>
        <w:numPr>
          <w:ilvl w:val="0"/>
          <w:numId w:val="10"/>
        </w:numPr>
        <w:jc w:val="both"/>
        <w:rPr>
          <w:b/>
        </w:rPr>
      </w:pPr>
      <w:r w:rsidRPr="00F85139">
        <w:rPr>
          <w:rFonts w:asciiTheme="minorHAnsi" w:hAnsiTheme="minorHAnsi"/>
        </w:rPr>
        <w:t xml:space="preserve">Planification des activités du service </w:t>
      </w:r>
    </w:p>
    <w:p w:rsidR="0000098F" w:rsidRPr="00F85139" w:rsidRDefault="00F85139" w:rsidP="00F85139">
      <w:pPr>
        <w:pStyle w:val="Paragraphedeliste1"/>
        <w:numPr>
          <w:ilvl w:val="0"/>
          <w:numId w:val="10"/>
        </w:numPr>
        <w:jc w:val="both"/>
        <w:rPr>
          <w:rFonts w:asciiTheme="minorHAnsi" w:hAnsiTheme="minorHAnsi"/>
        </w:rPr>
      </w:pPr>
      <w:r w:rsidRPr="00F85139">
        <w:rPr>
          <w:rFonts w:asciiTheme="minorHAnsi" w:hAnsiTheme="minorHAnsi"/>
        </w:rPr>
        <w:t>Ta</w:t>
      </w:r>
      <w:r w:rsidR="0000098F" w:rsidRPr="00F85139">
        <w:rPr>
          <w:rFonts w:asciiTheme="minorHAnsi" w:hAnsiTheme="minorHAnsi"/>
        </w:rPr>
        <w:t xml:space="preserve">bleaux de bord </w:t>
      </w:r>
      <w:r w:rsidR="003E2786" w:rsidRPr="00F85139">
        <w:rPr>
          <w:rFonts w:asciiTheme="minorHAnsi" w:hAnsiTheme="minorHAnsi"/>
        </w:rPr>
        <w:t>de suivi des PFMP</w:t>
      </w:r>
    </w:p>
    <w:p w:rsidR="0000098F" w:rsidRPr="00F14984" w:rsidRDefault="00F14984" w:rsidP="00F85139">
      <w:pPr>
        <w:pStyle w:val="Paragraphedeliste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C4572E" w:rsidRPr="00F14984">
        <w:rPr>
          <w:rFonts w:asciiTheme="minorHAnsi" w:hAnsiTheme="minorHAnsi"/>
        </w:rPr>
        <w:t>es o</w:t>
      </w:r>
      <w:r>
        <w:rPr>
          <w:rFonts w:asciiTheme="minorHAnsi" w:hAnsiTheme="minorHAnsi"/>
        </w:rPr>
        <w:t>utils simples et pédagogiques permetta</w:t>
      </w:r>
      <w:r w:rsidR="00C4572E" w:rsidRPr="00F14984">
        <w:rPr>
          <w:rFonts w:asciiTheme="minorHAnsi" w:hAnsiTheme="minorHAnsi"/>
        </w:rPr>
        <w:t xml:space="preserve">nt la </w:t>
      </w:r>
      <w:r>
        <w:rPr>
          <w:rFonts w:asciiTheme="minorHAnsi" w:hAnsiTheme="minorHAnsi"/>
        </w:rPr>
        <w:t xml:space="preserve">planification des activités et le suivi </w:t>
      </w:r>
      <w:r w:rsidR="00C4572E" w:rsidRPr="00F14984">
        <w:rPr>
          <w:rFonts w:asciiTheme="minorHAnsi" w:hAnsiTheme="minorHAnsi"/>
        </w:rPr>
        <w:t>des</w:t>
      </w:r>
      <w:r w:rsidR="003E2786" w:rsidRPr="00F14984">
        <w:rPr>
          <w:rFonts w:asciiTheme="minorHAnsi" w:hAnsiTheme="minorHAnsi"/>
        </w:rPr>
        <w:t xml:space="preserve"> PFMP. Les élèves</w:t>
      </w:r>
      <w:r>
        <w:rPr>
          <w:rFonts w:asciiTheme="minorHAnsi" w:hAnsiTheme="minorHAnsi"/>
        </w:rPr>
        <w:t xml:space="preserve"> pourront y recourir en </w:t>
      </w:r>
      <w:r w:rsidR="00182BA2">
        <w:rPr>
          <w:rFonts w:asciiTheme="minorHAnsi" w:hAnsiTheme="minorHAnsi"/>
        </w:rPr>
        <w:t xml:space="preserve">diverses </w:t>
      </w:r>
      <w:r>
        <w:rPr>
          <w:rFonts w:asciiTheme="minorHAnsi" w:hAnsiTheme="minorHAnsi"/>
        </w:rPr>
        <w:t>version</w:t>
      </w:r>
      <w:r w:rsidR="00182BA2">
        <w:rPr>
          <w:rFonts w:asciiTheme="minorHAnsi" w:hAnsiTheme="minorHAnsi"/>
        </w:rPr>
        <w:t>s, suivant leur niveau. Ces supports</w:t>
      </w:r>
      <w:r>
        <w:rPr>
          <w:rFonts w:asciiTheme="minorHAnsi" w:hAnsiTheme="minorHAnsi"/>
        </w:rPr>
        <w:t xml:space="preserve"> pourront </w:t>
      </w:r>
      <w:r w:rsidR="00182BA2">
        <w:rPr>
          <w:rFonts w:asciiTheme="minorHAnsi" w:hAnsiTheme="minorHAnsi"/>
        </w:rPr>
        <w:t xml:space="preserve">alors </w:t>
      </w:r>
      <w:r>
        <w:rPr>
          <w:rFonts w:asciiTheme="minorHAnsi" w:hAnsiTheme="minorHAnsi"/>
        </w:rPr>
        <w:t>faire l’objet d’un affichage au sein de</w:t>
      </w:r>
      <w:r w:rsidRPr="00F14984">
        <w:rPr>
          <w:rFonts w:asciiTheme="minorHAnsi" w:hAnsiTheme="minorHAnsi"/>
        </w:rPr>
        <w:t xml:space="preserve"> l’espace profes</w:t>
      </w:r>
      <w:r>
        <w:rPr>
          <w:rFonts w:asciiTheme="minorHAnsi" w:hAnsiTheme="minorHAnsi"/>
        </w:rPr>
        <w:t xml:space="preserve">sionnel et seront très utiles à la fois à  </w:t>
      </w:r>
      <w:r w:rsidRPr="00F14984">
        <w:rPr>
          <w:rFonts w:asciiTheme="minorHAnsi" w:hAnsiTheme="minorHAnsi"/>
        </w:rPr>
        <w:t>l’ensemble d</w:t>
      </w:r>
      <w:r>
        <w:rPr>
          <w:rFonts w:asciiTheme="minorHAnsi" w:hAnsiTheme="minorHAnsi"/>
        </w:rPr>
        <w:t>es élèves et à l’équipe pédagogique.</w:t>
      </w:r>
    </w:p>
    <w:p w:rsidR="00BE004F" w:rsidRPr="0000098F" w:rsidRDefault="00BE004F" w:rsidP="00BE004F">
      <w:pPr>
        <w:pStyle w:val="Paragraphedeliste1"/>
        <w:jc w:val="both"/>
        <w:rPr>
          <w:bCs/>
          <w:sz w:val="24"/>
          <w:szCs w:val="24"/>
        </w:rPr>
      </w:pPr>
    </w:p>
    <w:p w:rsidR="0050197D" w:rsidRPr="0050197D" w:rsidRDefault="0050197D" w:rsidP="0050197D">
      <w:pPr>
        <w:pStyle w:val="Paragraphedeliste1"/>
        <w:numPr>
          <w:ilvl w:val="0"/>
          <w:numId w:val="1"/>
        </w:numPr>
        <w:ind w:left="0"/>
        <w:jc w:val="both"/>
        <w:rPr>
          <w:rFonts w:asciiTheme="minorHAnsi" w:hAnsiTheme="minorHAnsi"/>
        </w:rPr>
      </w:pPr>
      <w:r w:rsidRPr="0050197D">
        <w:rPr>
          <w:b/>
          <w:bCs/>
          <w:sz w:val="24"/>
          <w:szCs w:val="24"/>
        </w:rPr>
        <w:t xml:space="preserve">PGI EBP PME Open Line 3.1 : Application pédagogique </w:t>
      </w:r>
      <w:hyperlink r:id="rId11" w:history="1">
        <w:r w:rsidR="00BE004F" w:rsidRPr="0050197D">
          <w:rPr>
            <w:rStyle w:val="Lienhypertexte"/>
            <w:b/>
            <w:bCs/>
            <w:sz w:val="24"/>
            <w:szCs w:val="24"/>
          </w:rPr>
          <w:t>OFRAIS 3</w:t>
        </w:r>
        <w:r w:rsidRPr="0050197D">
          <w:rPr>
            <w:rStyle w:val="Lienhypertexte"/>
            <w:b/>
            <w:bCs/>
            <w:sz w:val="24"/>
            <w:szCs w:val="24"/>
          </w:rPr>
          <w:t>e partie</w:t>
        </w:r>
      </w:hyperlink>
    </w:p>
    <w:p w:rsidR="0050197D" w:rsidRPr="0050197D" w:rsidRDefault="008D501B" w:rsidP="008D501B">
      <w:pPr>
        <w:pStyle w:val="Paragraphedeliste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Grâce à la base de données </w:t>
      </w:r>
      <w:r w:rsidR="0050197D" w:rsidRPr="0050197D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 la société O’FRAIS, </w:t>
      </w:r>
      <w:r w:rsidR="0050197D" w:rsidRPr="0050197D">
        <w:rPr>
          <w:rFonts w:asciiTheme="minorHAnsi" w:hAnsiTheme="minorHAnsi"/>
        </w:rPr>
        <w:t>cons</w:t>
      </w:r>
      <w:r>
        <w:rPr>
          <w:rFonts w:asciiTheme="minorHAnsi" w:hAnsiTheme="minorHAnsi"/>
        </w:rPr>
        <w:t xml:space="preserve">tituée de </w:t>
      </w:r>
      <w:r w:rsidR="0050197D" w:rsidRPr="0050197D">
        <w:rPr>
          <w:rFonts w:asciiTheme="minorHAnsi" w:hAnsiTheme="minorHAnsi"/>
        </w:rPr>
        <w:t>plus de 40 fiches fournisseurs</w:t>
      </w:r>
      <w:r>
        <w:rPr>
          <w:rFonts w:asciiTheme="minorHAnsi" w:hAnsiTheme="minorHAnsi"/>
        </w:rPr>
        <w:t>,</w:t>
      </w:r>
      <w:r w:rsidR="0050197D" w:rsidRPr="0050197D">
        <w:rPr>
          <w:rFonts w:asciiTheme="minorHAnsi" w:hAnsiTheme="minorHAnsi"/>
        </w:rPr>
        <w:t xml:space="preserve"> 300 fiches articles </w:t>
      </w:r>
      <w:r>
        <w:rPr>
          <w:rFonts w:asciiTheme="minorHAnsi" w:hAnsiTheme="minorHAnsi"/>
        </w:rPr>
        <w:t xml:space="preserve">et </w:t>
      </w:r>
      <w:r w:rsidR="0050197D" w:rsidRPr="0050197D">
        <w:rPr>
          <w:rFonts w:asciiTheme="minorHAnsi" w:hAnsiTheme="minorHAnsi"/>
        </w:rPr>
        <w:t>près de 200 fiches clients</w:t>
      </w:r>
      <w:r>
        <w:rPr>
          <w:rFonts w:asciiTheme="minorHAnsi" w:hAnsiTheme="minorHAnsi"/>
        </w:rPr>
        <w:t>, l’élève doit :</w:t>
      </w:r>
    </w:p>
    <w:p w:rsidR="008D501B" w:rsidRPr="0050197D" w:rsidRDefault="008D501B" w:rsidP="008D501B">
      <w:pPr>
        <w:pStyle w:val="Paragraphedeliste1"/>
        <w:numPr>
          <w:ilvl w:val="0"/>
          <w:numId w:val="8"/>
        </w:numPr>
        <w:jc w:val="both"/>
        <w:rPr>
          <w:rFonts w:asciiTheme="minorHAnsi" w:hAnsiTheme="minorHAnsi"/>
        </w:rPr>
      </w:pPr>
      <w:r w:rsidRPr="0050197D">
        <w:rPr>
          <w:rFonts w:asciiTheme="minorHAnsi" w:hAnsiTheme="minorHAnsi"/>
        </w:rPr>
        <w:t>imprimer et annoter les commandes du jour</w:t>
      </w:r>
    </w:p>
    <w:p w:rsidR="008D501B" w:rsidRPr="0050197D" w:rsidRDefault="008D501B" w:rsidP="008D501B">
      <w:pPr>
        <w:pStyle w:val="Paragraphedeliste1"/>
        <w:numPr>
          <w:ilvl w:val="0"/>
          <w:numId w:val="8"/>
        </w:numPr>
        <w:jc w:val="both"/>
        <w:rPr>
          <w:rFonts w:asciiTheme="minorHAnsi" w:hAnsiTheme="minorHAnsi"/>
        </w:rPr>
      </w:pPr>
      <w:r w:rsidRPr="0050197D">
        <w:rPr>
          <w:rFonts w:asciiTheme="minorHAnsi" w:hAnsiTheme="minorHAnsi"/>
        </w:rPr>
        <w:t>saisir les commandes fournisseurs</w:t>
      </w:r>
    </w:p>
    <w:p w:rsidR="008D501B" w:rsidRPr="0050197D" w:rsidRDefault="008D501B" w:rsidP="008D501B">
      <w:pPr>
        <w:pStyle w:val="Paragraphedeliste1"/>
        <w:numPr>
          <w:ilvl w:val="0"/>
          <w:numId w:val="8"/>
        </w:numPr>
        <w:jc w:val="both"/>
        <w:rPr>
          <w:rFonts w:asciiTheme="minorHAnsi" w:hAnsiTheme="minorHAnsi"/>
        </w:rPr>
      </w:pPr>
      <w:r w:rsidRPr="0050197D">
        <w:rPr>
          <w:rFonts w:asciiTheme="minorHAnsi" w:hAnsiTheme="minorHAnsi"/>
        </w:rPr>
        <w:t>modifier les délais de livraison</w:t>
      </w:r>
    </w:p>
    <w:p w:rsidR="008D501B" w:rsidRDefault="008D501B" w:rsidP="008D501B">
      <w:pPr>
        <w:pStyle w:val="Paragraphedeliste1"/>
        <w:numPr>
          <w:ilvl w:val="0"/>
          <w:numId w:val="8"/>
        </w:numPr>
        <w:jc w:val="both"/>
        <w:rPr>
          <w:rFonts w:asciiTheme="minorHAnsi" w:hAnsiTheme="minorHAnsi"/>
        </w:rPr>
      </w:pPr>
      <w:r w:rsidRPr="0050197D">
        <w:rPr>
          <w:rFonts w:asciiTheme="minorHAnsi" w:hAnsiTheme="minorHAnsi"/>
        </w:rPr>
        <w:t>informer le client par téléphone</w:t>
      </w:r>
    </w:p>
    <w:p w:rsidR="008D501B" w:rsidRPr="008D501B" w:rsidRDefault="008D501B" w:rsidP="008D501B">
      <w:pPr>
        <w:pStyle w:val="Paragraphedeliste1"/>
        <w:ind w:left="0"/>
        <w:jc w:val="both"/>
        <w:rPr>
          <w:rFonts w:asciiTheme="minorHAnsi" w:hAnsiTheme="minorHAnsi"/>
        </w:rPr>
      </w:pPr>
      <w:r w:rsidRPr="008D501B">
        <w:rPr>
          <w:rFonts w:asciiTheme="minorHAnsi" w:hAnsiTheme="minorHAnsi"/>
          <w:u w:val="single"/>
        </w:rPr>
        <w:t>Points du référentiel bac G-A</w:t>
      </w:r>
      <w:r>
        <w:rPr>
          <w:rFonts w:asciiTheme="minorHAnsi" w:hAnsiTheme="minorHAnsi"/>
        </w:rPr>
        <w:t> :</w:t>
      </w:r>
    </w:p>
    <w:p w:rsidR="008D501B" w:rsidRPr="008D501B" w:rsidRDefault="008D501B" w:rsidP="008D501B">
      <w:pPr>
        <w:pStyle w:val="Paragraphedeliste1"/>
        <w:ind w:left="0"/>
        <w:jc w:val="both"/>
        <w:rPr>
          <w:rFonts w:asciiTheme="minorHAnsi" w:hAnsiTheme="minorHAnsi"/>
        </w:rPr>
      </w:pPr>
      <w:r w:rsidRPr="008D501B">
        <w:rPr>
          <w:rFonts w:asciiTheme="minorHAnsi" w:hAnsiTheme="minorHAnsi"/>
          <w:b/>
        </w:rPr>
        <w:t>Pôle 1</w:t>
      </w:r>
      <w:r w:rsidRPr="008D501B">
        <w:rPr>
          <w:rFonts w:asciiTheme="minorHAnsi" w:hAnsiTheme="minorHAnsi"/>
        </w:rPr>
        <w:t xml:space="preserve"> – Gestion administrative des relations externes</w:t>
      </w:r>
    </w:p>
    <w:p w:rsidR="008D501B" w:rsidRPr="008D501B" w:rsidRDefault="008D501B" w:rsidP="008D501B">
      <w:pPr>
        <w:pStyle w:val="Paragraphedeliste1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1.1.2 Traitement des ordres d’achat, des commandes</w:t>
      </w:r>
    </w:p>
    <w:p w:rsidR="008D501B" w:rsidRPr="008D501B" w:rsidRDefault="008D501B" w:rsidP="008D501B">
      <w:pPr>
        <w:pStyle w:val="Paragraphedeliste1"/>
        <w:ind w:left="0"/>
        <w:jc w:val="both"/>
        <w:rPr>
          <w:rFonts w:asciiTheme="minorHAnsi" w:hAnsiTheme="minorHAnsi"/>
        </w:rPr>
      </w:pPr>
      <w:r w:rsidRPr="008D501B">
        <w:rPr>
          <w:rFonts w:asciiTheme="minorHAnsi" w:hAnsiTheme="minorHAnsi"/>
          <w:b/>
        </w:rPr>
        <w:t>Pôle 3</w:t>
      </w:r>
      <w:r w:rsidRPr="008D501B">
        <w:rPr>
          <w:rFonts w:asciiTheme="minorHAnsi" w:hAnsiTheme="minorHAnsi"/>
        </w:rPr>
        <w:t xml:space="preserve"> – Gestion administrative interne</w:t>
      </w:r>
    </w:p>
    <w:p w:rsidR="008D501B" w:rsidRPr="0050197D" w:rsidRDefault="008D501B" w:rsidP="008D501B">
      <w:pPr>
        <w:pStyle w:val="Paragraphedeliste1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3.2.3 Gestion des flux d’appels téléphoniques</w:t>
      </w:r>
    </w:p>
    <w:p w:rsidR="00BE004F" w:rsidRPr="00E22524" w:rsidRDefault="00BE004F" w:rsidP="00BE004F">
      <w:pPr>
        <w:pStyle w:val="Paragraphedeliste1"/>
        <w:jc w:val="both"/>
        <w:rPr>
          <w:b/>
        </w:rPr>
      </w:pPr>
    </w:p>
    <w:p w:rsidR="00194C2B" w:rsidRPr="00F85139" w:rsidRDefault="00194C2B" w:rsidP="00194C2B">
      <w:pPr>
        <w:pStyle w:val="Paragraphedeliste1"/>
        <w:numPr>
          <w:ilvl w:val="0"/>
          <w:numId w:val="1"/>
        </w:numPr>
        <w:ind w:left="0"/>
        <w:jc w:val="both"/>
        <w:rPr>
          <w:b/>
        </w:rPr>
      </w:pPr>
      <w:r w:rsidRPr="00F85139">
        <w:rPr>
          <w:b/>
          <w:bCs/>
        </w:rPr>
        <w:t>Baccalauréats professionnels tertiaires : u</w:t>
      </w:r>
      <w:r w:rsidR="00082D60" w:rsidRPr="00F85139">
        <w:rPr>
          <w:b/>
          <w:bCs/>
        </w:rPr>
        <w:t>ne</w:t>
      </w:r>
      <w:r w:rsidRPr="00F85139">
        <w:rPr>
          <w:b/>
          <w:bCs/>
        </w:rPr>
        <w:t xml:space="preserve"> fiche notionnelle en économie</w:t>
      </w:r>
    </w:p>
    <w:p w:rsidR="00082D60" w:rsidRPr="00F85139" w:rsidRDefault="00194C2B" w:rsidP="00194C2B">
      <w:pPr>
        <w:pStyle w:val="Paragraphedeliste1"/>
        <w:ind w:left="0"/>
        <w:jc w:val="both"/>
        <w:rPr>
          <w:b/>
        </w:rPr>
      </w:pPr>
      <w:hyperlink r:id="rId12" w:history="1">
        <w:r w:rsidR="00082D60" w:rsidRPr="00F85139">
          <w:rPr>
            <w:rStyle w:val="Lienhypertexte"/>
            <w:b/>
            <w:bCs/>
          </w:rPr>
          <w:t>Union européenne : Les entreprises et l’Europe</w:t>
        </w:r>
      </w:hyperlink>
    </w:p>
    <w:p w:rsidR="00194C2B" w:rsidRDefault="00194C2B" w:rsidP="00194C2B">
      <w:pPr>
        <w:pStyle w:val="Paragraphedeliste1"/>
        <w:ind w:left="0"/>
        <w:jc w:val="both"/>
        <w:rPr>
          <w:rFonts w:asciiTheme="minorHAnsi" w:hAnsiTheme="minorHAnsi"/>
        </w:rPr>
      </w:pPr>
      <w:r w:rsidRPr="00F85139">
        <w:rPr>
          <w:rFonts w:asciiTheme="minorHAnsi" w:hAnsiTheme="minorHAnsi"/>
        </w:rPr>
        <w:t xml:space="preserve">Cette fiche notionnelle permet de faire le point sur les </w:t>
      </w:r>
      <w:r w:rsidRPr="00F85139">
        <w:rPr>
          <w:rFonts w:asciiTheme="minorHAnsi" w:hAnsiTheme="minorHAnsi"/>
        </w:rPr>
        <w:t>étapes</w:t>
      </w:r>
      <w:r>
        <w:rPr>
          <w:rFonts w:asciiTheme="minorHAnsi" w:hAnsiTheme="minorHAnsi"/>
        </w:rPr>
        <w:t xml:space="preserve"> et les principes de la construction européenne, ainsi que sur la coordination des politiques économiques.</w:t>
      </w:r>
      <w:r w:rsidRPr="00194C2B">
        <w:rPr>
          <w:rFonts w:asciiTheme="minorHAnsi" w:hAnsiTheme="minorHAnsi"/>
        </w:rPr>
        <w:t xml:space="preserve"> Elle facilitera la construction des</w:t>
      </w:r>
      <w:r>
        <w:rPr>
          <w:rFonts w:asciiTheme="minorHAnsi" w:hAnsiTheme="minorHAnsi"/>
        </w:rPr>
        <w:t xml:space="preserve"> séquences pédagogiques en économie</w:t>
      </w:r>
      <w:r w:rsidRPr="00194C2B">
        <w:rPr>
          <w:rFonts w:asciiTheme="minorHAnsi" w:hAnsiTheme="minorHAnsi"/>
        </w:rPr>
        <w:t xml:space="preserve"> pour des classes de baccalauréats professionnels tertiaires :</w:t>
      </w:r>
    </w:p>
    <w:p w:rsidR="00F85139" w:rsidRPr="00F85139" w:rsidRDefault="00F85139" w:rsidP="00F85139">
      <w:pPr>
        <w:pStyle w:val="Paragraphedeliste1"/>
        <w:numPr>
          <w:ilvl w:val="0"/>
          <w:numId w:val="9"/>
        </w:numPr>
        <w:jc w:val="both"/>
        <w:rPr>
          <w:rFonts w:asciiTheme="minorHAnsi" w:hAnsiTheme="minorHAnsi"/>
        </w:rPr>
      </w:pPr>
      <w:r w:rsidRPr="00F85139">
        <w:rPr>
          <w:rFonts w:asciiTheme="minorHAnsi" w:hAnsiTheme="minorHAnsi"/>
        </w:rPr>
        <w:t>Partie</w:t>
      </w:r>
      <w:r>
        <w:rPr>
          <w:rFonts w:asciiTheme="minorHAnsi" w:hAnsiTheme="minorHAnsi"/>
        </w:rPr>
        <w:t xml:space="preserve"> 5 - L'organisation des échange</w:t>
      </w:r>
    </w:p>
    <w:p w:rsidR="00F85139" w:rsidRPr="00F85139" w:rsidRDefault="00F85139" w:rsidP="00F85139">
      <w:pPr>
        <w:pStyle w:val="Paragraphedeliste1"/>
        <w:numPr>
          <w:ilvl w:val="0"/>
          <w:numId w:val="9"/>
        </w:numPr>
        <w:jc w:val="both"/>
        <w:rPr>
          <w:rFonts w:asciiTheme="minorHAnsi" w:hAnsiTheme="minorHAnsi"/>
        </w:rPr>
      </w:pPr>
      <w:r w:rsidRPr="00F85139">
        <w:rPr>
          <w:rFonts w:asciiTheme="minorHAnsi" w:hAnsiTheme="minorHAnsi"/>
        </w:rPr>
        <w:t>5.1 La notion de marché</w:t>
      </w:r>
    </w:p>
    <w:p w:rsidR="00F85139" w:rsidRDefault="00F85139" w:rsidP="00F85139">
      <w:pPr>
        <w:pStyle w:val="Paragraphedeliste1"/>
        <w:numPr>
          <w:ilvl w:val="0"/>
          <w:numId w:val="9"/>
        </w:numPr>
        <w:jc w:val="both"/>
        <w:rPr>
          <w:rFonts w:asciiTheme="minorHAnsi" w:hAnsiTheme="minorHAnsi"/>
        </w:rPr>
      </w:pPr>
      <w:r w:rsidRPr="00F85139">
        <w:rPr>
          <w:rFonts w:asciiTheme="minorHAnsi" w:hAnsiTheme="minorHAnsi"/>
        </w:rPr>
        <w:t>Le marché et le principe de la concurrence</w:t>
      </w:r>
    </w:p>
    <w:p w:rsidR="00F85139" w:rsidRPr="00F85139" w:rsidRDefault="00F85139" w:rsidP="00F85139">
      <w:pPr>
        <w:pStyle w:val="Paragraphedeliste1"/>
        <w:ind w:left="0"/>
        <w:rPr>
          <w:rFonts w:asciiTheme="minorHAnsi" w:hAnsiTheme="minorHAnsi"/>
        </w:rPr>
      </w:pPr>
    </w:p>
    <w:p w:rsidR="007B5C8C" w:rsidRPr="007B5C8C" w:rsidRDefault="00F85139" w:rsidP="007B5C8C">
      <w:pPr>
        <w:pStyle w:val="Paragraphedeliste1"/>
        <w:numPr>
          <w:ilvl w:val="0"/>
          <w:numId w:val="1"/>
        </w:numPr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13" w:history="1">
        <w:r w:rsidR="00082D60" w:rsidRPr="00F85139">
          <w:rPr>
            <w:rStyle w:val="Lienhypertexte"/>
            <w:rFonts w:ascii="Helvetica" w:hAnsi="Helvetica" w:cs="Helvetica"/>
            <w:b/>
            <w:sz w:val="20"/>
            <w:szCs w:val="20"/>
          </w:rPr>
          <w:t xml:space="preserve">Tutoriel </w:t>
        </w:r>
        <w:proofErr w:type="spellStart"/>
        <w:r w:rsidR="00082D60" w:rsidRPr="00F85139">
          <w:rPr>
            <w:rStyle w:val="Lienhypertexte"/>
            <w:rFonts w:ascii="Helvetica" w:hAnsi="Helvetica" w:cs="Helvetica"/>
            <w:b/>
            <w:sz w:val="20"/>
            <w:szCs w:val="20"/>
          </w:rPr>
          <w:t>OpenERP</w:t>
        </w:r>
        <w:proofErr w:type="spellEnd"/>
      </w:hyperlink>
      <w:r w:rsidR="007B5C8C">
        <w:rPr>
          <w:rFonts w:ascii="Helvetica" w:hAnsi="Helvetica" w:cs="Helvetica"/>
          <w:b/>
          <w:color w:val="333333"/>
          <w:sz w:val="20"/>
          <w:szCs w:val="20"/>
        </w:rPr>
        <w:t xml:space="preserve"> -</w:t>
      </w:r>
      <w:r w:rsidR="00082D60" w:rsidRPr="00581349">
        <w:rPr>
          <w:rFonts w:ascii="Helvetica" w:hAnsi="Helvetica" w:cs="Helvetica"/>
          <w:b/>
          <w:color w:val="333333"/>
          <w:sz w:val="20"/>
          <w:szCs w:val="20"/>
        </w:rPr>
        <w:t xml:space="preserve"> MAJ mars 2013</w:t>
      </w:r>
    </w:p>
    <w:p w:rsidR="007B5C8C" w:rsidRDefault="001C5048" w:rsidP="007B5C8C">
      <w:pPr>
        <w:pStyle w:val="Paragraphedeliste1"/>
        <w:numPr>
          <w:ilvl w:val="0"/>
          <w:numId w:val="13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bookmarkStart w:id="0" w:name="_GoBack"/>
      <w:bookmarkEnd w:id="0"/>
      <w:r w:rsidR="007B5C8C" w:rsidRPr="00581349">
        <w:rPr>
          <w:rFonts w:asciiTheme="minorHAnsi" w:hAnsiTheme="minorHAnsi"/>
        </w:rPr>
        <w:t>pages de tutoriel détaillé d’</w:t>
      </w:r>
      <w:proofErr w:type="spellStart"/>
      <w:r w:rsidR="007B5C8C" w:rsidRPr="00581349">
        <w:rPr>
          <w:rFonts w:asciiTheme="minorHAnsi" w:hAnsiTheme="minorHAnsi"/>
        </w:rPr>
        <w:t>OpenERP</w:t>
      </w:r>
      <w:proofErr w:type="spellEnd"/>
      <w:r w:rsidR="007B5C8C" w:rsidRPr="00581349">
        <w:rPr>
          <w:rFonts w:asciiTheme="minorHAnsi" w:hAnsiTheme="minorHAnsi"/>
        </w:rPr>
        <w:t xml:space="preserve"> version 6.0.3 </w:t>
      </w:r>
    </w:p>
    <w:p w:rsidR="007B5C8C" w:rsidRDefault="007B5C8C" w:rsidP="007B5C8C">
      <w:pPr>
        <w:pStyle w:val="Paragraphedeliste1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B5C8C" w:rsidRPr="00F85139" w:rsidRDefault="007B5C8C" w:rsidP="007B5C8C">
      <w:pPr>
        <w:pStyle w:val="Paragraphedeliste1"/>
        <w:numPr>
          <w:ilvl w:val="0"/>
          <w:numId w:val="1"/>
        </w:numPr>
        <w:ind w:left="0"/>
        <w:jc w:val="both"/>
        <w:rPr>
          <w:rFonts w:asciiTheme="minorHAnsi" w:hAnsiTheme="minorHAnsi"/>
        </w:rPr>
      </w:pPr>
      <w:hyperlink r:id="rId14" w:history="1">
        <w:r w:rsidRPr="00F85139">
          <w:rPr>
            <w:rStyle w:val="Lienhypertexte"/>
            <w:rFonts w:asciiTheme="minorHAnsi" w:hAnsiTheme="minorHAnsi"/>
            <w:b/>
          </w:rPr>
          <w:t>Tutoriel "Boutique en ligne"</w:t>
        </w:r>
      </w:hyperlink>
      <w:r w:rsidRPr="00F851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- </w:t>
      </w:r>
      <w:r w:rsidRPr="007B5C8C">
        <w:rPr>
          <w:rFonts w:asciiTheme="minorHAnsi" w:hAnsiTheme="minorHAnsi"/>
          <w:b/>
        </w:rPr>
        <w:t>MAJ mars 2013</w:t>
      </w:r>
      <w:r w:rsidRPr="00F85139">
        <w:rPr>
          <w:rFonts w:asciiTheme="minorHAnsi" w:hAnsiTheme="minorHAnsi"/>
        </w:rPr>
        <w:t xml:space="preserve"> </w:t>
      </w:r>
    </w:p>
    <w:p w:rsidR="00BE004F" w:rsidRDefault="00082D60" w:rsidP="007B5C8C">
      <w:pPr>
        <w:pStyle w:val="Paragraphedeliste1"/>
        <w:ind w:left="0"/>
        <w:jc w:val="both"/>
        <w:rPr>
          <w:rFonts w:asciiTheme="minorHAnsi" w:hAnsiTheme="minorHAnsi"/>
        </w:rPr>
      </w:pPr>
      <w:r w:rsidRPr="00581349">
        <w:rPr>
          <w:rFonts w:asciiTheme="minorHAnsi" w:hAnsiTheme="minorHAnsi"/>
        </w:rPr>
        <w:t>Un tutoriel complet de la boutique en ligne "</w:t>
      </w:r>
      <w:proofErr w:type="spellStart"/>
      <w:r w:rsidRPr="00581349">
        <w:rPr>
          <w:rFonts w:asciiTheme="minorHAnsi" w:hAnsiTheme="minorHAnsi"/>
        </w:rPr>
        <w:t>ToutBio</w:t>
      </w:r>
      <w:proofErr w:type="spellEnd"/>
      <w:r w:rsidRPr="00581349">
        <w:rPr>
          <w:rFonts w:asciiTheme="minorHAnsi" w:hAnsiTheme="minorHAnsi"/>
        </w:rPr>
        <w:t xml:space="preserve">" utilisable avec </w:t>
      </w:r>
      <w:proofErr w:type="spellStart"/>
      <w:r w:rsidRPr="00581349">
        <w:rPr>
          <w:rFonts w:asciiTheme="minorHAnsi" w:hAnsiTheme="minorHAnsi"/>
        </w:rPr>
        <w:t>Bio.mag</w:t>
      </w:r>
      <w:proofErr w:type="spellEnd"/>
      <w:r w:rsidR="00BE004F">
        <w:rPr>
          <w:rFonts w:asciiTheme="minorHAnsi" w:hAnsiTheme="minorHAnsi"/>
        </w:rPr>
        <w:t xml:space="preserve"> </w:t>
      </w:r>
    </w:p>
    <w:p w:rsidR="00082D60" w:rsidRPr="00082D60" w:rsidRDefault="00082D60" w:rsidP="00082D60">
      <w:pPr>
        <w:pStyle w:val="Paragraphedeliste1"/>
        <w:ind w:left="0"/>
        <w:jc w:val="both"/>
        <w:rPr>
          <w:b/>
          <w:sz w:val="24"/>
          <w:szCs w:val="24"/>
        </w:rPr>
      </w:pPr>
    </w:p>
    <w:p w:rsidR="00082D60" w:rsidRPr="00293D65" w:rsidRDefault="00082D60" w:rsidP="00082D60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92024" wp14:editId="64B2ECB4">
                <wp:simplePos x="0" y="0"/>
                <wp:positionH relativeFrom="column">
                  <wp:posOffset>4812030</wp:posOffset>
                </wp:positionH>
                <wp:positionV relativeFrom="paragraph">
                  <wp:posOffset>65405</wp:posOffset>
                </wp:positionV>
                <wp:extent cx="1267460" cy="36195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74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2D60" w:rsidRPr="0037359C" w:rsidRDefault="00082D60" w:rsidP="00082D6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735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À bientôt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378.9pt;margin-top:5.15pt;width:99.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" filled="f" stroked="f" strokeweight=".5pt">
                <v:path arrowok="t"/>
                <v:textbox>
                  <w:txbxContent>
                    <w:p w:rsidR="00082D60" w:rsidRPr="0037359C" w:rsidRDefault="00082D60" w:rsidP="00082D6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37359C">
                        <w:rPr>
                          <w:b/>
                          <w:bCs/>
                          <w:sz w:val="24"/>
                          <w:szCs w:val="24"/>
                        </w:rPr>
                        <w:t>À bientôt !</w:t>
                      </w:r>
                    </w:p>
                  </w:txbxContent>
                </v:textbox>
              </v:shape>
            </w:pict>
          </mc:Fallback>
        </mc:AlternateContent>
      </w:r>
    </w:p>
    <w:p w:rsidR="00F13378" w:rsidRPr="00BE004F" w:rsidRDefault="00082D6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A572" wp14:editId="2AE2FF5A">
                <wp:simplePos x="0" y="0"/>
                <wp:positionH relativeFrom="column">
                  <wp:posOffset>4278630</wp:posOffset>
                </wp:positionH>
                <wp:positionV relativeFrom="paragraph">
                  <wp:posOffset>154305</wp:posOffset>
                </wp:positionV>
                <wp:extent cx="1854200" cy="35306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2D60" w:rsidRPr="00E447BA" w:rsidRDefault="00082D60" w:rsidP="00082D60">
                            <w:pPr>
                              <w:jc w:val="right"/>
                              <w:rPr>
                                <w:b/>
                                <w:bCs/>
                                <w:color w:val="CC0000"/>
                                <w:sz w:val="28"/>
                              </w:rPr>
                            </w:pPr>
                            <w:r w:rsidRPr="00E447BA">
                              <w:rPr>
                                <w:b/>
                                <w:bCs/>
                                <w:color w:val="CC0000"/>
                                <w:sz w:val="28"/>
                              </w:rPr>
                              <w:t>L’équipe du CERPEG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336.9pt;margin-top:12.15pt;width:146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" filled="f" stroked="f" strokeweight=".5pt">
                <v:path arrowok="t"/>
                <v:textbox>
                  <w:txbxContent>
                    <w:p w:rsidR="00082D60" w:rsidRPr="00E447BA" w:rsidRDefault="00082D60" w:rsidP="00082D60">
                      <w:pPr>
                        <w:jc w:val="right"/>
                        <w:rPr>
                          <w:b/>
                          <w:bCs/>
                          <w:color w:val="CC0000"/>
                          <w:sz w:val="28"/>
                        </w:rPr>
                      </w:pPr>
                      <w:r w:rsidRPr="00E447BA">
                        <w:rPr>
                          <w:b/>
                          <w:bCs/>
                          <w:color w:val="CC0000"/>
                          <w:sz w:val="28"/>
                        </w:rPr>
                        <w:t>L’équipe du CERPEG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378" w:rsidRPr="00BE004F" w:rsidSect="00F063E2">
      <w:pgSz w:w="11906" w:h="16838"/>
      <w:pgMar w:top="851" w:right="1134" w:bottom="1418" w:left="1134" w:header="709" w:footer="709" w:gutter="0"/>
      <w:pgBorders w:offsetFrom="page">
        <w:top w:val="single" w:sz="18" w:space="24" w:color="CC0000"/>
        <w:left w:val="single" w:sz="18" w:space="24" w:color="CC0000"/>
        <w:bottom w:val="single" w:sz="18" w:space="24" w:color="CC0000"/>
        <w:right w:val="single" w:sz="18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70A"/>
    <w:multiLevelType w:val="hybridMultilevel"/>
    <w:tmpl w:val="7AE4F676"/>
    <w:lvl w:ilvl="0" w:tplc="ADBEF610">
      <w:start w:val="184"/>
      <w:numFmt w:val="decimal"/>
      <w:lvlText w:val="%1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32838"/>
    <w:multiLevelType w:val="hybridMultilevel"/>
    <w:tmpl w:val="8A403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00F8"/>
    <w:multiLevelType w:val="hybridMultilevel"/>
    <w:tmpl w:val="D20C9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47AC5"/>
    <w:multiLevelType w:val="hybridMultilevel"/>
    <w:tmpl w:val="85382DF0"/>
    <w:lvl w:ilvl="0" w:tplc="E81C3AE4">
      <w:start w:val="1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0F4F"/>
    <w:multiLevelType w:val="hybridMultilevel"/>
    <w:tmpl w:val="DF569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853DE"/>
    <w:multiLevelType w:val="hybridMultilevel"/>
    <w:tmpl w:val="72664962"/>
    <w:lvl w:ilvl="0" w:tplc="3320DD1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83A42"/>
    <w:multiLevelType w:val="hybridMultilevel"/>
    <w:tmpl w:val="89A02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A3DEC"/>
    <w:multiLevelType w:val="multilevel"/>
    <w:tmpl w:val="6E7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E5C14"/>
    <w:multiLevelType w:val="hybridMultilevel"/>
    <w:tmpl w:val="31667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1475B"/>
    <w:multiLevelType w:val="hybridMultilevel"/>
    <w:tmpl w:val="6A56B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33977"/>
    <w:multiLevelType w:val="hybridMultilevel"/>
    <w:tmpl w:val="83087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35829"/>
    <w:multiLevelType w:val="hybridMultilevel"/>
    <w:tmpl w:val="A91C1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45495"/>
    <w:multiLevelType w:val="hybridMultilevel"/>
    <w:tmpl w:val="B786139C"/>
    <w:lvl w:ilvl="0" w:tplc="19DE97C4">
      <w:start w:val="184"/>
      <w:numFmt w:val="decimal"/>
      <w:lvlText w:val="%1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2B87"/>
    <w:multiLevelType w:val="hybridMultilevel"/>
    <w:tmpl w:val="2F9A7344"/>
    <w:lvl w:ilvl="0" w:tplc="8ABA8A32">
      <w:start w:val="1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0"/>
    <w:rsid w:val="0000098F"/>
    <w:rsid w:val="00082D60"/>
    <w:rsid w:val="00182BA2"/>
    <w:rsid w:val="00194C2B"/>
    <w:rsid w:val="001C5048"/>
    <w:rsid w:val="003E2786"/>
    <w:rsid w:val="0050197D"/>
    <w:rsid w:val="00581349"/>
    <w:rsid w:val="007B5C8C"/>
    <w:rsid w:val="008D501B"/>
    <w:rsid w:val="00BE004F"/>
    <w:rsid w:val="00C4572E"/>
    <w:rsid w:val="00E22524"/>
    <w:rsid w:val="00F13378"/>
    <w:rsid w:val="00F14984"/>
    <w:rsid w:val="00F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60"/>
    <w:pPr>
      <w:spacing w:after="0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082D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82D6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082D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D60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82D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-publi">
    <w:name w:val="info-publi"/>
    <w:basedOn w:val="Normal"/>
    <w:rsid w:val="000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82D60"/>
    <w:rPr>
      <w:b/>
      <w:bCs/>
    </w:rPr>
  </w:style>
  <w:style w:type="character" w:customStyle="1" w:styleId="apple-converted-space">
    <w:name w:val="apple-converted-space"/>
    <w:basedOn w:val="Policepardfaut"/>
    <w:rsid w:val="00082D60"/>
  </w:style>
  <w:style w:type="character" w:styleId="Lienhypertextesuivivisit">
    <w:name w:val="FollowedHyperlink"/>
    <w:basedOn w:val="Policepardfaut"/>
    <w:uiPriority w:val="99"/>
    <w:semiHidden/>
    <w:unhideWhenUsed/>
    <w:rsid w:val="001C50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60"/>
    <w:pPr>
      <w:spacing w:after="0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082D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82D6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082D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D60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82D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-publi">
    <w:name w:val="info-publi"/>
    <w:basedOn w:val="Normal"/>
    <w:rsid w:val="000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82D60"/>
    <w:rPr>
      <w:b/>
      <w:bCs/>
    </w:rPr>
  </w:style>
  <w:style w:type="character" w:customStyle="1" w:styleId="apple-converted-space">
    <w:name w:val="apple-converted-space"/>
    <w:basedOn w:val="Policepardfaut"/>
    <w:rsid w:val="00082D60"/>
  </w:style>
  <w:style w:type="character" w:styleId="Lienhypertextesuivivisit">
    <w:name w:val="FollowedHyperlink"/>
    <w:basedOn w:val="Policepardfaut"/>
    <w:uiPriority w:val="99"/>
    <w:semiHidden/>
    <w:unhideWhenUsed/>
    <w:rsid w:val="001C5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3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0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erpeg.ac-versailles.fr/spip.php?article21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erpeg.ac-versailles.fr/spip.php?article2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erpeg.ac-versailles.fr/spip.php?article2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rpeg.ac-versailles.fr/spip.php?article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peg.ac-versailles.fr/" TargetMode="External"/><Relationship Id="rId14" Type="http://schemas.openxmlformats.org/officeDocument/2006/relationships/hyperlink" Target="http://www.cerpeg.ac-versailles.fr/spip.php?article7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Géraldine</cp:lastModifiedBy>
  <cp:revision>14</cp:revision>
  <dcterms:created xsi:type="dcterms:W3CDTF">2013-03-31T17:33:00Z</dcterms:created>
  <dcterms:modified xsi:type="dcterms:W3CDTF">2013-04-01T20:42:00Z</dcterms:modified>
</cp:coreProperties>
</file>