
<file path=[Content_Types].xml><?xml version="1.0" encoding="utf-8"?>
<Types xmlns="http://schemas.openxmlformats.org/package/2006/content-types">
  <Default Extension="png" ContentType="image/png"/>
  <Default Extension="emf" ContentType="image/x-e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83" w:rsidRPr="00055D83" w:rsidRDefault="00055D83" w:rsidP="00BD66EA">
      <w:pPr>
        <w:pStyle w:val="CETitre"/>
        <w:rPr>
          <w:lang w:eastAsia="fr-FR"/>
        </w:rPr>
      </w:pPr>
      <w:r w:rsidRPr="00055D83">
        <w:rPr>
          <w:lang w:eastAsia="fr-FR"/>
        </w:rPr>
        <w:t xml:space="preserve">La redistribution </w:t>
      </w:r>
    </w:p>
    <w:p w:rsidR="000033FC" w:rsidRDefault="000033FC" w:rsidP="000033FC">
      <w:pPr>
        <w:rPr>
          <w:lang w:eastAsia="fr-FR"/>
        </w:rPr>
      </w:pPr>
    </w:p>
    <w:p w:rsidR="00DC7C0C" w:rsidRPr="000033FC" w:rsidRDefault="00055D83" w:rsidP="000033FC">
      <w:pPr>
        <w:rPr>
          <w:rFonts w:ascii="Arial" w:hAnsi="Arial" w:cs="Arial"/>
          <w:b/>
          <w:i/>
          <w:lang w:eastAsia="fr-FR"/>
        </w:rPr>
      </w:pPr>
      <w:r w:rsidRPr="000033FC">
        <w:rPr>
          <w:rFonts w:ascii="Arial" w:hAnsi="Arial" w:cs="Arial"/>
          <w:b/>
          <w:i/>
          <w:lang w:eastAsia="fr-FR"/>
        </w:rPr>
        <w:t>Par Jean-Pierre TESTENOIRE</w:t>
      </w:r>
      <w:r w:rsidR="000033FC" w:rsidRPr="000033FC">
        <w:rPr>
          <w:rFonts w:ascii="Arial" w:hAnsi="Arial" w:cs="Arial"/>
          <w:b/>
          <w:i/>
          <w:lang w:eastAsia="fr-FR"/>
        </w:rPr>
        <w:t>,  a</w:t>
      </w:r>
      <w:r w:rsidR="00DC7C0C" w:rsidRPr="000033FC">
        <w:rPr>
          <w:rFonts w:ascii="Arial" w:hAnsi="Arial" w:cs="Arial"/>
          <w:b/>
          <w:i/>
          <w:lang w:eastAsia="fr-FR"/>
        </w:rPr>
        <w:t>ctualisé par Marie BERRAH</w:t>
      </w:r>
    </w:p>
    <w:p w:rsidR="000033FC" w:rsidRPr="000033FC" w:rsidRDefault="000033FC" w:rsidP="000033FC">
      <w:pPr>
        <w:rPr>
          <w:rFonts w:ascii="Arial" w:hAnsi="Arial" w:cs="Arial"/>
          <w:b/>
          <w:i/>
          <w:lang w:eastAsia="fr-FR"/>
        </w:rPr>
      </w:pPr>
      <w:r w:rsidRPr="000033FC">
        <w:rPr>
          <w:rFonts w:ascii="Arial" w:hAnsi="Arial" w:cs="Arial"/>
          <w:b/>
          <w:i/>
          <w:lang w:eastAsia="fr-FR"/>
        </w:rPr>
        <w:t>© CERPEG 2013</w:t>
      </w:r>
    </w:p>
    <w:p w:rsidR="00055D83" w:rsidRDefault="00055D83" w:rsidP="001A002D">
      <w:pPr>
        <w:spacing w:before="100" w:beforeAutospacing="1" w:line="240" w:lineRule="auto"/>
        <w:jc w:val="both"/>
        <w:rPr>
          <w:rFonts w:ascii="Arial" w:eastAsia="Times New Roman" w:hAnsi="Arial" w:cs="Arial"/>
          <w:i/>
          <w:iCs/>
          <w:szCs w:val="18"/>
          <w:lang w:eastAsia="fr-FR"/>
        </w:rPr>
      </w:pPr>
      <w:r w:rsidRPr="00BD66EA">
        <w:rPr>
          <w:rFonts w:ascii="Arial" w:eastAsia="Times New Roman" w:hAnsi="Arial" w:cs="Arial"/>
          <w:i/>
          <w:iCs/>
          <w:szCs w:val="18"/>
          <w:lang w:eastAsia="fr-FR"/>
        </w:rPr>
        <w:t xml:space="preserve">« Un homme qui est né dans un monde déjà occupé, s'il ne peut obtenir de ses parents la subsistance, et si la société n'a pas besoin de son travail, n'a aucun droit de réclamer la plus petite portion de nourriture, et en fait il est de trop. Au grand banquet de la nature, il n'y a pas de couvert mis pour lui ». (R. Th. Malthus 1798, 1ère édition de l'Essais sur le principe de population). </w:t>
      </w:r>
    </w:p>
    <w:p w:rsidR="001A002D" w:rsidRPr="00BD66EA" w:rsidRDefault="001A002D" w:rsidP="001A002D">
      <w:pPr>
        <w:spacing w:line="240" w:lineRule="auto"/>
        <w:jc w:val="both"/>
        <w:rPr>
          <w:rFonts w:ascii="Arial" w:eastAsia="Times New Roman" w:hAnsi="Arial" w:cs="Arial"/>
          <w:szCs w:val="18"/>
          <w:lang w:eastAsia="fr-FR"/>
        </w:rPr>
      </w:pPr>
    </w:p>
    <w:sdt>
      <w:sdtPr>
        <w:id w:val="-131857032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0033FC" w:rsidRDefault="000033FC" w:rsidP="001A002D">
          <w:pPr>
            <w:pStyle w:val="En-ttedetabledesmatires"/>
            <w:spacing w:before="0"/>
          </w:pPr>
          <w:r>
            <w:t>Contenu</w:t>
          </w:r>
        </w:p>
        <w:p w:rsidR="001A002D" w:rsidRDefault="000033FC" w:rsidP="001A002D">
          <w:pPr>
            <w:pStyle w:val="TM1"/>
            <w:tabs>
              <w:tab w:val="left" w:pos="440"/>
              <w:tab w:val="right" w:leader="dot" w:pos="10456"/>
            </w:tabs>
            <w:spacing w:after="0"/>
            <w:rPr>
              <w:rFonts w:eastAsiaTheme="minorEastAsia"/>
              <w:noProof/>
              <w:lang w:eastAsia="fr-FR"/>
            </w:rPr>
          </w:pPr>
          <w:r>
            <w:fldChar w:fldCharType="begin"/>
          </w:r>
          <w:r>
            <w:instrText xml:space="preserve"> TOC \o "1-3" \h \z \u </w:instrText>
          </w:r>
          <w:r>
            <w:fldChar w:fldCharType="separate"/>
          </w:r>
          <w:hyperlink w:anchor="_Toc357340723" w:history="1">
            <w:r w:rsidR="001A002D" w:rsidRPr="00836FE7">
              <w:rPr>
                <w:rStyle w:val="Lienhypertexte"/>
                <w:noProof/>
              </w:rPr>
              <w:t>1.</w:t>
            </w:r>
            <w:r w:rsidR="001A002D">
              <w:rPr>
                <w:rFonts w:eastAsiaTheme="minorEastAsia"/>
                <w:noProof/>
                <w:lang w:eastAsia="fr-FR"/>
              </w:rPr>
              <w:tab/>
            </w:r>
            <w:r w:rsidR="001A002D" w:rsidRPr="00836FE7">
              <w:rPr>
                <w:rStyle w:val="Lienhypertexte"/>
                <w:noProof/>
              </w:rPr>
              <w:t>Les objectifs de la redistribution</w:t>
            </w:r>
            <w:r w:rsidR="001A002D">
              <w:rPr>
                <w:noProof/>
                <w:webHidden/>
              </w:rPr>
              <w:tab/>
            </w:r>
            <w:r w:rsidR="001A002D">
              <w:rPr>
                <w:noProof/>
                <w:webHidden/>
              </w:rPr>
              <w:fldChar w:fldCharType="begin"/>
            </w:r>
            <w:r w:rsidR="001A002D">
              <w:rPr>
                <w:noProof/>
                <w:webHidden/>
              </w:rPr>
              <w:instrText xml:space="preserve"> PAGEREF _Toc357340723 \h </w:instrText>
            </w:r>
            <w:r w:rsidR="001A002D">
              <w:rPr>
                <w:noProof/>
                <w:webHidden/>
              </w:rPr>
            </w:r>
            <w:r w:rsidR="001A002D">
              <w:rPr>
                <w:noProof/>
                <w:webHidden/>
              </w:rPr>
              <w:fldChar w:fldCharType="separate"/>
            </w:r>
            <w:r w:rsidR="000A5524">
              <w:rPr>
                <w:noProof/>
                <w:webHidden/>
              </w:rPr>
              <w:t>1</w:t>
            </w:r>
            <w:r w:rsidR="001A002D">
              <w:rPr>
                <w:noProof/>
                <w:webHidden/>
              </w:rPr>
              <w:fldChar w:fldCharType="end"/>
            </w:r>
          </w:hyperlink>
        </w:p>
        <w:p w:rsidR="001A002D" w:rsidRDefault="001A002D" w:rsidP="001A002D">
          <w:pPr>
            <w:pStyle w:val="TM2"/>
            <w:tabs>
              <w:tab w:val="left" w:pos="880"/>
              <w:tab w:val="right" w:leader="dot" w:pos="10456"/>
            </w:tabs>
            <w:spacing w:after="0"/>
            <w:rPr>
              <w:rFonts w:eastAsiaTheme="minorEastAsia"/>
              <w:noProof/>
              <w:lang w:eastAsia="fr-FR"/>
            </w:rPr>
          </w:pPr>
          <w:hyperlink w:anchor="_Toc357340724" w:history="1">
            <w:r w:rsidRPr="00836FE7">
              <w:rPr>
                <w:rStyle w:val="Lienhypertexte"/>
                <w:noProof/>
              </w:rPr>
              <w:t>1.1.</w:t>
            </w:r>
            <w:r>
              <w:rPr>
                <w:rFonts w:eastAsiaTheme="minorEastAsia"/>
                <w:noProof/>
                <w:lang w:eastAsia="fr-FR"/>
              </w:rPr>
              <w:tab/>
            </w:r>
            <w:r w:rsidRPr="00836FE7">
              <w:rPr>
                <w:rStyle w:val="Lienhypertexte"/>
                <w:noProof/>
              </w:rPr>
              <w:t xml:space="preserve">Les objectifs </w:t>
            </w:r>
            <w:r w:rsidRPr="00836FE7">
              <w:rPr>
                <w:rStyle w:val="Lienhypertexte"/>
                <w:rFonts w:hint="eastAsia"/>
                <w:noProof/>
              </w:rPr>
              <w:t>é</w:t>
            </w:r>
            <w:r w:rsidRPr="00836FE7">
              <w:rPr>
                <w:rStyle w:val="Lienhypertexte"/>
                <w:noProof/>
              </w:rPr>
              <w:t>conomiques</w:t>
            </w:r>
            <w:r>
              <w:rPr>
                <w:noProof/>
                <w:webHidden/>
              </w:rPr>
              <w:tab/>
            </w:r>
            <w:r>
              <w:rPr>
                <w:noProof/>
                <w:webHidden/>
              </w:rPr>
              <w:fldChar w:fldCharType="begin"/>
            </w:r>
            <w:r>
              <w:rPr>
                <w:noProof/>
                <w:webHidden/>
              </w:rPr>
              <w:instrText xml:space="preserve"> PAGEREF _Toc357340724 \h </w:instrText>
            </w:r>
            <w:r>
              <w:rPr>
                <w:noProof/>
                <w:webHidden/>
              </w:rPr>
            </w:r>
            <w:r>
              <w:rPr>
                <w:noProof/>
                <w:webHidden/>
              </w:rPr>
              <w:fldChar w:fldCharType="separate"/>
            </w:r>
            <w:r w:rsidR="000A5524">
              <w:rPr>
                <w:noProof/>
                <w:webHidden/>
              </w:rPr>
              <w:t>1</w:t>
            </w:r>
            <w:r>
              <w:rPr>
                <w:noProof/>
                <w:webHidden/>
              </w:rPr>
              <w:fldChar w:fldCharType="end"/>
            </w:r>
          </w:hyperlink>
        </w:p>
        <w:p w:rsidR="001A002D" w:rsidRDefault="001A002D" w:rsidP="001A002D">
          <w:pPr>
            <w:pStyle w:val="TM2"/>
            <w:tabs>
              <w:tab w:val="left" w:pos="880"/>
              <w:tab w:val="right" w:leader="dot" w:pos="10456"/>
            </w:tabs>
            <w:spacing w:after="0"/>
            <w:rPr>
              <w:rFonts w:eastAsiaTheme="minorEastAsia"/>
              <w:noProof/>
              <w:lang w:eastAsia="fr-FR"/>
            </w:rPr>
          </w:pPr>
          <w:hyperlink w:anchor="_Toc357340725" w:history="1">
            <w:r w:rsidRPr="00836FE7">
              <w:rPr>
                <w:rStyle w:val="Lienhypertexte"/>
                <w:noProof/>
              </w:rPr>
              <w:t>1.2.</w:t>
            </w:r>
            <w:r>
              <w:rPr>
                <w:rFonts w:eastAsiaTheme="minorEastAsia"/>
                <w:noProof/>
                <w:lang w:eastAsia="fr-FR"/>
              </w:rPr>
              <w:tab/>
            </w:r>
            <w:r w:rsidRPr="00836FE7">
              <w:rPr>
                <w:rStyle w:val="Lienhypertexte"/>
                <w:noProof/>
              </w:rPr>
              <w:t>Les objectifs sociaux</w:t>
            </w:r>
            <w:r>
              <w:rPr>
                <w:noProof/>
                <w:webHidden/>
              </w:rPr>
              <w:tab/>
            </w:r>
            <w:r>
              <w:rPr>
                <w:noProof/>
                <w:webHidden/>
              </w:rPr>
              <w:fldChar w:fldCharType="begin"/>
            </w:r>
            <w:r>
              <w:rPr>
                <w:noProof/>
                <w:webHidden/>
              </w:rPr>
              <w:instrText xml:space="preserve"> PAGEREF _Toc357340725 \h </w:instrText>
            </w:r>
            <w:r>
              <w:rPr>
                <w:noProof/>
                <w:webHidden/>
              </w:rPr>
            </w:r>
            <w:r>
              <w:rPr>
                <w:noProof/>
                <w:webHidden/>
              </w:rPr>
              <w:fldChar w:fldCharType="separate"/>
            </w:r>
            <w:r w:rsidR="000A5524">
              <w:rPr>
                <w:noProof/>
                <w:webHidden/>
              </w:rPr>
              <w:t>2</w:t>
            </w:r>
            <w:r>
              <w:rPr>
                <w:noProof/>
                <w:webHidden/>
              </w:rPr>
              <w:fldChar w:fldCharType="end"/>
            </w:r>
          </w:hyperlink>
        </w:p>
        <w:p w:rsidR="001A002D" w:rsidRDefault="001A002D" w:rsidP="001A002D">
          <w:pPr>
            <w:pStyle w:val="TM1"/>
            <w:tabs>
              <w:tab w:val="left" w:pos="440"/>
              <w:tab w:val="right" w:leader="dot" w:pos="10456"/>
            </w:tabs>
            <w:spacing w:after="0"/>
            <w:rPr>
              <w:rFonts w:eastAsiaTheme="minorEastAsia"/>
              <w:noProof/>
              <w:lang w:eastAsia="fr-FR"/>
            </w:rPr>
          </w:pPr>
          <w:hyperlink w:anchor="_Toc357340726" w:history="1">
            <w:r w:rsidRPr="00836FE7">
              <w:rPr>
                <w:rStyle w:val="Lienhypertexte"/>
                <w:noProof/>
              </w:rPr>
              <w:t>2.</w:t>
            </w:r>
            <w:r>
              <w:rPr>
                <w:rFonts w:eastAsiaTheme="minorEastAsia"/>
                <w:noProof/>
                <w:lang w:eastAsia="fr-FR"/>
              </w:rPr>
              <w:tab/>
            </w:r>
            <w:r w:rsidRPr="00836FE7">
              <w:rPr>
                <w:rStyle w:val="Lienhypertexte"/>
                <w:noProof/>
              </w:rPr>
              <w:t>Les modalit</w:t>
            </w:r>
            <w:r w:rsidRPr="00836FE7">
              <w:rPr>
                <w:rStyle w:val="Lienhypertexte"/>
                <w:rFonts w:hint="eastAsia"/>
                <w:noProof/>
              </w:rPr>
              <w:t>é</w:t>
            </w:r>
            <w:r w:rsidRPr="00836FE7">
              <w:rPr>
                <w:rStyle w:val="Lienhypertexte"/>
                <w:noProof/>
              </w:rPr>
              <w:t>s de la redistribution</w:t>
            </w:r>
            <w:r>
              <w:rPr>
                <w:noProof/>
                <w:webHidden/>
              </w:rPr>
              <w:tab/>
            </w:r>
            <w:r>
              <w:rPr>
                <w:noProof/>
                <w:webHidden/>
              </w:rPr>
              <w:fldChar w:fldCharType="begin"/>
            </w:r>
            <w:r>
              <w:rPr>
                <w:noProof/>
                <w:webHidden/>
              </w:rPr>
              <w:instrText xml:space="preserve"> PAGEREF _Toc357340726 \h </w:instrText>
            </w:r>
            <w:r>
              <w:rPr>
                <w:noProof/>
                <w:webHidden/>
              </w:rPr>
            </w:r>
            <w:r>
              <w:rPr>
                <w:noProof/>
                <w:webHidden/>
              </w:rPr>
              <w:fldChar w:fldCharType="separate"/>
            </w:r>
            <w:r w:rsidR="000A5524">
              <w:rPr>
                <w:noProof/>
                <w:webHidden/>
              </w:rPr>
              <w:t>3</w:t>
            </w:r>
            <w:r>
              <w:rPr>
                <w:noProof/>
                <w:webHidden/>
              </w:rPr>
              <w:fldChar w:fldCharType="end"/>
            </w:r>
          </w:hyperlink>
        </w:p>
        <w:p w:rsidR="001A002D" w:rsidRDefault="001A002D" w:rsidP="001A002D">
          <w:pPr>
            <w:pStyle w:val="TM2"/>
            <w:tabs>
              <w:tab w:val="left" w:pos="880"/>
              <w:tab w:val="right" w:leader="dot" w:pos="10456"/>
            </w:tabs>
            <w:spacing w:after="0"/>
            <w:rPr>
              <w:rFonts w:eastAsiaTheme="minorEastAsia"/>
              <w:noProof/>
              <w:lang w:eastAsia="fr-FR"/>
            </w:rPr>
          </w:pPr>
          <w:hyperlink w:anchor="_Toc357340727" w:history="1">
            <w:r w:rsidRPr="00836FE7">
              <w:rPr>
                <w:rStyle w:val="Lienhypertexte"/>
                <w:noProof/>
              </w:rPr>
              <w:t>2.1.</w:t>
            </w:r>
            <w:r>
              <w:rPr>
                <w:rFonts w:eastAsiaTheme="minorEastAsia"/>
                <w:noProof/>
                <w:lang w:eastAsia="fr-FR"/>
              </w:rPr>
              <w:tab/>
            </w:r>
            <w:r w:rsidRPr="00836FE7">
              <w:rPr>
                <w:rStyle w:val="Lienhypertexte"/>
                <w:noProof/>
              </w:rPr>
              <w:t>La redistribution verticale</w:t>
            </w:r>
            <w:r>
              <w:rPr>
                <w:noProof/>
                <w:webHidden/>
              </w:rPr>
              <w:tab/>
            </w:r>
            <w:r>
              <w:rPr>
                <w:noProof/>
                <w:webHidden/>
              </w:rPr>
              <w:fldChar w:fldCharType="begin"/>
            </w:r>
            <w:r>
              <w:rPr>
                <w:noProof/>
                <w:webHidden/>
              </w:rPr>
              <w:instrText xml:space="preserve"> PAGEREF _Toc357340727 \h </w:instrText>
            </w:r>
            <w:r>
              <w:rPr>
                <w:noProof/>
                <w:webHidden/>
              </w:rPr>
            </w:r>
            <w:r>
              <w:rPr>
                <w:noProof/>
                <w:webHidden/>
              </w:rPr>
              <w:fldChar w:fldCharType="separate"/>
            </w:r>
            <w:r w:rsidR="000A5524">
              <w:rPr>
                <w:noProof/>
                <w:webHidden/>
              </w:rPr>
              <w:t>3</w:t>
            </w:r>
            <w:r>
              <w:rPr>
                <w:noProof/>
                <w:webHidden/>
              </w:rPr>
              <w:fldChar w:fldCharType="end"/>
            </w:r>
          </w:hyperlink>
        </w:p>
        <w:p w:rsidR="001A002D" w:rsidRDefault="001A002D" w:rsidP="001A002D">
          <w:pPr>
            <w:pStyle w:val="TM2"/>
            <w:tabs>
              <w:tab w:val="left" w:pos="880"/>
              <w:tab w:val="right" w:leader="dot" w:pos="10456"/>
            </w:tabs>
            <w:spacing w:after="0"/>
            <w:rPr>
              <w:rFonts w:eastAsiaTheme="minorEastAsia"/>
              <w:noProof/>
              <w:lang w:eastAsia="fr-FR"/>
            </w:rPr>
          </w:pPr>
          <w:hyperlink w:anchor="_Toc357340728" w:history="1">
            <w:r w:rsidRPr="00836FE7">
              <w:rPr>
                <w:rStyle w:val="Lienhypertexte"/>
                <w:noProof/>
              </w:rPr>
              <w:t>2.2.</w:t>
            </w:r>
            <w:r>
              <w:rPr>
                <w:rFonts w:eastAsiaTheme="minorEastAsia"/>
                <w:noProof/>
                <w:lang w:eastAsia="fr-FR"/>
              </w:rPr>
              <w:tab/>
            </w:r>
            <w:r w:rsidRPr="00836FE7">
              <w:rPr>
                <w:rStyle w:val="Lienhypertexte"/>
                <w:noProof/>
              </w:rPr>
              <w:t>La redistribution horizontale</w:t>
            </w:r>
            <w:r>
              <w:rPr>
                <w:noProof/>
                <w:webHidden/>
              </w:rPr>
              <w:tab/>
            </w:r>
            <w:r>
              <w:rPr>
                <w:noProof/>
                <w:webHidden/>
              </w:rPr>
              <w:fldChar w:fldCharType="begin"/>
            </w:r>
            <w:r>
              <w:rPr>
                <w:noProof/>
                <w:webHidden/>
              </w:rPr>
              <w:instrText xml:space="preserve"> PAGEREF _Toc357340728 \h </w:instrText>
            </w:r>
            <w:r>
              <w:rPr>
                <w:noProof/>
                <w:webHidden/>
              </w:rPr>
            </w:r>
            <w:r>
              <w:rPr>
                <w:noProof/>
                <w:webHidden/>
              </w:rPr>
              <w:fldChar w:fldCharType="separate"/>
            </w:r>
            <w:r w:rsidR="000A5524">
              <w:rPr>
                <w:noProof/>
                <w:webHidden/>
              </w:rPr>
              <w:t>3</w:t>
            </w:r>
            <w:r>
              <w:rPr>
                <w:noProof/>
                <w:webHidden/>
              </w:rPr>
              <w:fldChar w:fldCharType="end"/>
            </w:r>
          </w:hyperlink>
        </w:p>
        <w:p w:rsidR="001A002D" w:rsidRDefault="001A002D" w:rsidP="001A002D">
          <w:pPr>
            <w:pStyle w:val="TM1"/>
            <w:tabs>
              <w:tab w:val="left" w:pos="440"/>
              <w:tab w:val="right" w:leader="dot" w:pos="10456"/>
            </w:tabs>
            <w:spacing w:after="0"/>
            <w:rPr>
              <w:rFonts w:eastAsiaTheme="minorEastAsia"/>
              <w:noProof/>
              <w:lang w:eastAsia="fr-FR"/>
            </w:rPr>
          </w:pPr>
          <w:hyperlink w:anchor="_Toc357340729" w:history="1">
            <w:r w:rsidRPr="00836FE7">
              <w:rPr>
                <w:rStyle w:val="Lienhypertexte"/>
                <w:noProof/>
              </w:rPr>
              <w:t>3.</w:t>
            </w:r>
            <w:r>
              <w:rPr>
                <w:rFonts w:eastAsiaTheme="minorEastAsia"/>
                <w:noProof/>
                <w:lang w:eastAsia="fr-FR"/>
              </w:rPr>
              <w:tab/>
            </w:r>
            <w:r w:rsidRPr="00836FE7">
              <w:rPr>
                <w:rStyle w:val="Lienhypertexte"/>
                <w:noProof/>
              </w:rPr>
              <w:t>Les instruments de la redistribution</w:t>
            </w:r>
            <w:r>
              <w:rPr>
                <w:noProof/>
                <w:webHidden/>
              </w:rPr>
              <w:tab/>
            </w:r>
            <w:r>
              <w:rPr>
                <w:noProof/>
                <w:webHidden/>
              </w:rPr>
              <w:fldChar w:fldCharType="begin"/>
            </w:r>
            <w:r>
              <w:rPr>
                <w:noProof/>
                <w:webHidden/>
              </w:rPr>
              <w:instrText xml:space="preserve"> PAGEREF _Toc357340729 \h </w:instrText>
            </w:r>
            <w:r>
              <w:rPr>
                <w:noProof/>
                <w:webHidden/>
              </w:rPr>
            </w:r>
            <w:r>
              <w:rPr>
                <w:noProof/>
                <w:webHidden/>
              </w:rPr>
              <w:fldChar w:fldCharType="separate"/>
            </w:r>
            <w:r w:rsidR="000A5524">
              <w:rPr>
                <w:noProof/>
                <w:webHidden/>
              </w:rPr>
              <w:t>3</w:t>
            </w:r>
            <w:r>
              <w:rPr>
                <w:noProof/>
                <w:webHidden/>
              </w:rPr>
              <w:fldChar w:fldCharType="end"/>
            </w:r>
          </w:hyperlink>
        </w:p>
        <w:p w:rsidR="001A002D" w:rsidRDefault="001A002D" w:rsidP="001A002D">
          <w:pPr>
            <w:pStyle w:val="TM2"/>
            <w:tabs>
              <w:tab w:val="left" w:pos="880"/>
              <w:tab w:val="right" w:leader="dot" w:pos="10456"/>
            </w:tabs>
            <w:spacing w:after="0"/>
            <w:rPr>
              <w:rFonts w:eastAsiaTheme="minorEastAsia"/>
              <w:noProof/>
              <w:lang w:eastAsia="fr-FR"/>
            </w:rPr>
          </w:pPr>
          <w:hyperlink w:anchor="_Toc357340730" w:history="1">
            <w:r w:rsidRPr="00836FE7">
              <w:rPr>
                <w:rStyle w:val="Lienhypertexte"/>
                <w:noProof/>
              </w:rPr>
              <w:t>3.1.</w:t>
            </w:r>
            <w:r>
              <w:rPr>
                <w:rFonts w:eastAsiaTheme="minorEastAsia"/>
                <w:noProof/>
                <w:lang w:eastAsia="fr-FR"/>
              </w:rPr>
              <w:tab/>
            </w:r>
            <w:r w:rsidRPr="00836FE7">
              <w:rPr>
                <w:rStyle w:val="Lienhypertexte"/>
                <w:noProof/>
              </w:rPr>
              <w:t>La fiscalit</w:t>
            </w:r>
            <w:r w:rsidRPr="00836FE7">
              <w:rPr>
                <w:rStyle w:val="Lienhypertexte"/>
                <w:rFonts w:hint="eastAsia"/>
                <w:noProof/>
              </w:rPr>
              <w:t>é</w:t>
            </w:r>
            <w:r>
              <w:rPr>
                <w:noProof/>
                <w:webHidden/>
              </w:rPr>
              <w:tab/>
            </w:r>
            <w:r>
              <w:rPr>
                <w:noProof/>
                <w:webHidden/>
              </w:rPr>
              <w:fldChar w:fldCharType="begin"/>
            </w:r>
            <w:r>
              <w:rPr>
                <w:noProof/>
                <w:webHidden/>
              </w:rPr>
              <w:instrText xml:space="preserve"> PAGEREF _Toc357340730 \h </w:instrText>
            </w:r>
            <w:r>
              <w:rPr>
                <w:noProof/>
                <w:webHidden/>
              </w:rPr>
            </w:r>
            <w:r>
              <w:rPr>
                <w:noProof/>
                <w:webHidden/>
              </w:rPr>
              <w:fldChar w:fldCharType="separate"/>
            </w:r>
            <w:r w:rsidR="000A5524">
              <w:rPr>
                <w:noProof/>
                <w:webHidden/>
              </w:rPr>
              <w:t>3</w:t>
            </w:r>
            <w:r>
              <w:rPr>
                <w:noProof/>
                <w:webHidden/>
              </w:rPr>
              <w:fldChar w:fldCharType="end"/>
            </w:r>
          </w:hyperlink>
        </w:p>
        <w:p w:rsidR="001A002D" w:rsidRDefault="001A002D" w:rsidP="001A002D">
          <w:pPr>
            <w:pStyle w:val="TM2"/>
            <w:tabs>
              <w:tab w:val="left" w:pos="880"/>
              <w:tab w:val="right" w:leader="dot" w:pos="10456"/>
            </w:tabs>
            <w:spacing w:after="0"/>
            <w:rPr>
              <w:rFonts w:eastAsiaTheme="minorEastAsia"/>
              <w:noProof/>
              <w:lang w:eastAsia="fr-FR"/>
            </w:rPr>
          </w:pPr>
          <w:hyperlink w:anchor="_Toc357340734" w:history="1">
            <w:r w:rsidRPr="00836FE7">
              <w:rPr>
                <w:rStyle w:val="Lienhypertexte"/>
                <w:noProof/>
              </w:rPr>
              <w:t>3.2.</w:t>
            </w:r>
            <w:r>
              <w:rPr>
                <w:rFonts w:eastAsiaTheme="minorEastAsia"/>
                <w:noProof/>
                <w:lang w:eastAsia="fr-FR"/>
              </w:rPr>
              <w:tab/>
            </w:r>
            <w:r w:rsidRPr="00836FE7">
              <w:rPr>
                <w:rStyle w:val="Lienhypertexte"/>
                <w:noProof/>
              </w:rPr>
              <w:t>La protection sociale</w:t>
            </w:r>
            <w:r>
              <w:rPr>
                <w:noProof/>
                <w:webHidden/>
              </w:rPr>
              <w:tab/>
            </w:r>
            <w:r>
              <w:rPr>
                <w:noProof/>
                <w:webHidden/>
              </w:rPr>
              <w:fldChar w:fldCharType="begin"/>
            </w:r>
            <w:r>
              <w:rPr>
                <w:noProof/>
                <w:webHidden/>
              </w:rPr>
              <w:instrText xml:space="preserve"> PAGEREF _Toc357340734 \h </w:instrText>
            </w:r>
            <w:r>
              <w:rPr>
                <w:noProof/>
                <w:webHidden/>
              </w:rPr>
            </w:r>
            <w:r>
              <w:rPr>
                <w:noProof/>
                <w:webHidden/>
              </w:rPr>
              <w:fldChar w:fldCharType="separate"/>
            </w:r>
            <w:r w:rsidR="000A5524">
              <w:rPr>
                <w:noProof/>
                <w:webHidden/>
              </w:rPr>
              <w:t>6</w:t>
            </w:r>
            <w:r>
              <w:rPr>
                <w:noProof/>
                <w:webHidden/>
              </w:rPr>
              <w:fldChar w:fldCharType="end"/>
            </w:r>
          </w:hyperlink>
        </w:p>
        <w:p w:rsidR="001A002D" w:rsidRDefault="001A002D" w:rsidP="001A002D">
          <w:pPr>
            <w:pStyle w:val="TM2"/>
            <w:tabs>
              <w:tab w:val="left" w:pos="880"/>
              <w:tab w:val="right" w:leader="dot" w:pos="10456"/>
            </w:tabs>
            <w:spacing w:after="0"/>
            <w:rPr>
              <w:rFonts w:eastAsiaTheme="minorEastAsia"/>
              <w:noProof/>
              <w:lang w:eastAsia="fr-FR"/>
            </w:rPr>
          </w:pPr>
          <w:hyperlink w:anchor="_Toc357340735" w:history="1">
            <w:r w:rsidRPr="00836FE7">
              <w:rPr>
                <w:rStyle w:val="Lienhypertexte"/>
                <w:noProof/>
              </w:rPr>
              <w:t>3.3.</w:t>
            </w:r>
            <w:r>
              <w:rPr>
                <w:rFonts w:eastAsiaTheme="minorEastAsia"/>
                <w:noProof/>
                <w:lang w:eastAsia="fr-FR"/>
              </w:rPr>
              <w:tab/>
            </w:r>
            <w:r w:rsidRPr="00836FE7">
              <w:rPr>
                <w:rStyle w:val="Lienhypertexte"/>
                <w:noProof/>
              </w:rPr>
              <w:t>Les services publics</w:t>
            </w:r>
            <w:r>
              <w:rPr>
                <w:noProof/>
                <w:webHidden/>
              </w:rPr>
              <w:tab/>
            </w:r>
            <w:r>
              <w:rPr>
                <w:noProof/>
                <w:webHidden/>
              </w:rPr>
              <w:fldChar w:fldCharType="begin"/>
            </w:r>
            <w:r>
              <w:rPr>
                <w:noProof/>
                <w:webHidden/>
              </w:rPr>
              <w:instrText xml:space="preserve"> PAGEREF _Toc357340735 \h </w:instrText>
            </w:r>
            <w:r>
              <w:rPr>
                <w:noProof/>
                <w:webHidden/>
              </w:rPr>
            </w:r>
            <w:r>
              <w:rPr>
                <w:noProof/>
                <w:webHidden/>
              </w:rPr>
              <w:fldChar w:fldCharType="separate"/>
            </w:r>
            <w:r w:rsidR="000A5524">
              <w:rPr>
                <w:noProof/>
                <w:webHidden/>
              </w:rPr>
              <w:t>8</w:t>
            </w:r>
            <w:r>
              <w:rPr>
                <w:noProof/>
                <w:webHidden/>
              </w:rPr>
              <w:fldChar w:fldCharType="end"/>
            </w:r>
          </w:hyperlink>
        </w:p>
        <w:p w:rsidR="001A002D" w:rsidRDefault="001A002D" w:rsidP="001A002D">
          <w:pPr>
            <w:pStyle w:val="TM1"/>
            <w:tabs>
              <w:tab w:val="right" w:leader="dot" w:pos="10456"/>
            </w:tabs>
            <w:spacing w:after="0"/>
            <w:rPr>
              <w:rFonts w:eastAsiaTheme="minorEastAsia"/>
              <w:noProof/>
              <w:lang w:eastAsia="fr-FR"/>
            </w:rPr>
          </w:pPr>
          <w:hyperlink w:anchor="_Toc357340736" w:history="1">
            <w:r w:rsidRPr="00836FE7">
              <w:rPr>
                <w:rStyle w:val="Lienhypertexte"/>
                <w:noProof/>
              </w:rPr>
              <w:t>Conclusion : L'efficacit</w:t>
            </w:r>
            <w:r w:rsidRPr="00836FE7">
              <w:rPr>
                <w:rStyle w:val="Lienhypertexte"/>
                <w:rFonts w:hint="eastAsia"/>
                <w:noProof/>
              </w:rPr>
              <w:t>é</w:t>
            </w:r>
            <w:r w:rsidRPr="00836FE7">
              <w:rPr>
                <w:rStyle w:val="Lienhypertexte"/>
                <w:noProof/>
              </w:rPr>
              <w:t xml:space="preserve"> de la redistribution</w:t>
            </w:r>
            <w:r>
              <w:rPr>
                <w:noProof/>
                <w:webHidden/>
              </w:rPr>
              <w:tab/>
            </w:r>
            <w:r>
              <w:rPr>
                <w:noProof/>
                <w:webHidden/>
              </w:rPr>
              <w:fldChar w:fldCharType="begin"/>
            </w:r>
            <w:r>
              <w:rPr>
                <w:noProof/>
                <w:webHidden/>
              </w:rPr>
              <w:instrText xml:space="preserve"> PAGEREF _Toc357340736 \h </w:instrText>
            </w:r>
            <w:r>
              <w:rPr>
                <w:noProof/>
                <w:webHidden/>
              </w:rPr>
            </w:r>
            <w:r>
              <w:rPr>
                <w:noProof/>
                <w:webHidden/>
              </w:rPr>
              <w:fldChar w:fldCharType="separate"/>
            </w:r>
            <w:r w:rsidR="000A5524">
              <w:rPr>
                <w:noProof/>
                <w:webHidden/>
              </w:rPr>
              <w:t>9</w:t>
            </w:r>
            <w:r>
              <w:rPr>
                <w:noProof/>
                <w:webHidden/>
              </w:rPr>
              <w:fldChar w:fldCharType="end"/>
            </w:r>
          </w:hyperlink>
        </w:p>
        <w:p w:rsidR="000033FC" w:rsidRDefault="000033FC" w:rsidP="001A002D">
          <w:r>
            <w:rPr>
              <w:b/>
              <w:bCs/>
            </w:rPr>
            <w:fldChar w:fldCharType="end"/>
          </w:r>
        </w:p>
      </w:sdtContent>
    </w:sdt>
    <w:p w:rsidR="00055D83" w:rsidRPr="00BD66EA" w:rsidRDefault="00055D83" w:rsidP="001A002D">
      <w:pPr>
        <w:spacing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La redistribution représente « l'ensemble des opérations de répartition secondaire par l'intermédiaire desquelles une partie des revenus est prélevée sur certains agents économiques ou catégories sociales pour être reversées au profit d'autres ou eux même. […] son but est de réduire les disparités de revenus entre agents telles qu'elles résultent de la répartition primaire »</w:t>
      </w:r>
      <w:r w:rsidR="00A06059">
        <w:rPr>
          <w:rFonts w:ascii="Arial" w:eastAsia="Times New Roman" w:hAnsi="Arial" w:cs="Arial"/>
          <w:szCs w:val="18"/>
          <w:lang w:eastAsia="fr-FR"/>
        </w:rPr>
        <w:t xml:space="preserve"> </w:t>
      </w:r>
      <w:r w:rsidR="00A06059">
        <w:rPr>
          <w:rStyle w:val="Appelnotedebasdep"/>
          <w:rFonts w:ascii="Arial" w:eastAsia="Times New Roman" w:hAnsi="Arial" w:cs="Arial"/>
          <w:szCs w:val="18"/>
          <w:lang w:eastAsia="fr-FR"/>
        </w:rPr>
        <w:footnoteReference w:id="1"/>
      </w:r>
      <w:r w:rsidRPr="00BD66EA">
        <w:rPr>
          <w:rFonts w:ascii="Arial" w:eastAsia="Times New Roman" w:hAnsi="Arial" w:cs="Arial"/>
          <w:szCs w:val="18"/>
          <w:lang w:eastAsia="fr-FR"/>
        </w:rPr>
        <w:t xml:space="preserve"> </w:t>
      </w:r>
    </w:p>
    <w:p w:rsidR="00055D83" w:rsidRPr="00055D83" w:rsidRDefault="00055D83" w:rsidP="00BD66EA">
      <w:pPr>
        <w:pStyle w:val="CETitre1"/>
      </w:pPr>
      <w:bookmarkStart w:id="0" w:name="T1"/>
      <w:bookmarkStart w:id="1" w:name="_Toc357340723"/>
      <w:bookmarkEnd w:id="0"/>
      <w:r w:rsidRPr="00055D83">
        <w:t>Les objectifs de la redistribution</w:t>
      </w:r>
      <w:bookmarkEnd w:id="1"/>
      <w:r w:rsidRPr="00055D83">
        <w:t xml:space="preserve"> </w:t>
      </w:r>
    </w:p>
    <w:p w:rsidR="00055D83" w:rsidRPr="00BD66EA" w:rsidRDefault="00C91CB9" w:rsidP="001A002D">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La redistribution</w:t>
      </w:r>
      <w:r w:rsidR="00055D83" w:rsidRPr="00BD66EA">
        <w:rPr>
          <w:rFonts w:ascii="Arial" w:eastAsia="Times New Roman" w:hAnsi="Arial" w:cs="Arial"/>
          <w:szCs w:val="18"/>
          <w:lang w:eastAsia="fr-FR"/>
        </w:rPr>
        <w:t xml:space="preserve"> modifie le revenu disponible des ménages (revenu primaire - impôts directs et cotisations sociales + prestations) affecté à la consommation et à l'épargne. Pour atteindre ces objectifs l'État utilise différents instruments tels que la fiscalité, les transferts sociaux et les services publics justifiant ainsi son rôle « </w:t>
      </w:r>
      <w:r w:rsidR="00055D83" w:rsidRPr="00BD66EA">
        <w:rPr>
          <w:rFonts w:ascii="Arial" w:eastAsia="Times New Roman" w:hAnsi="Arial" w:cs="Arial"/>
          <w:i/>
          <w:iCs/>
          <w:szCs w:val="18"/>
          <w:lang w:eastAsia="fr-FR"/>
        </w:rPr>
        <w:t xml:space="preserve">d'État providence </w:t>
      </w:r>
      <w:r w:rsidR="00055D83" w:rsidRPr="00BD66EA">
        <w:rPr>
          <w:rFonts w:ascii="Arial" w:eastAsia="Times New Roman" w:hAnsi="Arial" w:cs="Arial"/>
          <w:szCs w:val="18"/>
          <w:lang w:eastAsia="fr-FR"/>
        </w:rPr>
        <w:t xml:space="preserve">». La puissance publique cherche ainsi </w:t>
      </w:r>
      <w:r w:rsidRPr="00BD66EA">
        <w:rPr>
          <w:rFonts w:ascii="Arial" w:eastAsia="Times New Roman" w:hAnsi="Arial" w:cs="Arial"/>
          <w:szCs w:val="18"/>
          <w:lang w:eastAsia="fr-FR"/>
        </w:rPr>
        <w:t xml:space="preserve">à </w:t>
      </w:r>
      <w:r w:rsidR="00055D83" w:rsidRPr="00BD66EA">
        <w:rPr>
          <w:rFonts w:ascii="Arial" w:eastAsia="Times New Roman" w:hAnsi="Arial" w:cs="Arial"/>
          <w:szCs w:val="18"/>
          <w:lang w:eastAsia="fr-FR"/>
        </w:rPr>
        <w:t>réduire les inégalités économiques et sociales (dans une logique de solidarité) et assurer une couverture des risques sociaux (dans une logique d'assurance). La redistribution vise à atteindre un double objectif</w:t>
      </w:r>
      <w:r w:rsidR="00C162D9">
        <w:rPr>
          <w:rFonts w:ascii="Arial" w:eastAsia="Times New Roman" w:hAnsi="Arial" w:cs="Arial"/>
          <w:szCs w:val="18"/>
          <w:lang w:eastAsia="fr-FR"/>
        </w:rPr>
        <w:t>.</w:t>
      </w:r>
    </w:p>
    <w:p w:rsidR="00055D83" w:rsidRPr="00055D83" w:rsidRDefault="00055D83" w:rsidP="00BD66EA">
      <w:pPr>
        <w:pStyle w:val="CETitre2"/>
      </w:pPr>
      <w:bookmarkStart w:id="2" w:name="_Toc357340724"/>
      <w:r w:rsidRPr="00055D83">
        <w:t>Les objectifs économiques</w:t>
      </w:r>
      <w:bookmarkEnd w:id="2"/>
    </w:p>
    <w:p w:rsidR="00055D83" w:rsidRPr="00BD66EA" w:rsidRDefault="00055D83" w:rsidP="005873EE">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 xml:space="preserve">La consommation est l'un des moteurs de la croissance, donc une variable de la politique économique. Par la redistribution, la puissance publique peut affecter le niveau de la consommation des ménages (en altérant la propension marginale à consommer). </w:t>
      </w:r>
    </w:p>
    <w:p w:rsidR="00DC7C0C" w:rsidRPr="00BD66EA" w:rsidRDefault="00055D83" w:rsidP="005873EE">
      <w:pPr>
        <w:spacing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Dans une optique keynésienne de soutien à la demande globale, l'</w:t>
      </w:r>
      <w:r w:rsidR="00DC7C0C" w:rsidRPr="00BD66EA">
        <w:rPr>
          <w:rFonts w:ascii="Arial" w:eastAsia="Times New Roman" w:hAnsi="Arial" w:cs="Arial"/>
          <w:szCs w:val="18"/>
          <w:lang w:eastAsia="fr-FR"/>
        </w:rPr>
        <w:t>État</w:t>
      </w:r>
      <w:r w:rsidRPr="00BD66EA">
        <w:rPr>
          <w:rFonts w:ascii="Arial" w:eastAsia="Times New Roman" w:hAnsi="Arial" w:cs="Arial"/>
          <w:szCs w:val="18"/>
          <w:lang w:eastAsia="fr-FR"/>
        </w:rPr>
        <w:t xml:space="preserve"> peut favoriser la consommation en période de croissance ralentie (dispositifs de soutien à l'achat de véhicules neufs en 2009 et 2010</w:t>
      </w:r>
      <w:r w:rsidR="00DC7C0C" w:rsidRPr="00BD66EA">
        <w:rPr>
          <w:rFonts w:ascii="Arial" w:eastAsia="Times New Roman" w:hAnsi="Arial" w:cs="Arial"/>
          <w:szCs w:val="18"/>
          <w:lang w:eastAsia="fr-FR"/>
        </w:rPr>
        <w:t xml:space="preserve">, </w:t>
      </w:r>
      <w:r w:rsidRPr="00BD66EA">
        <w:rPr>
          <w:rFonts w:ascii="Arial" w:eastAsia="Times New Roman" w:hAnsi="Arial" w:cs="Arial"/>
          <w:szCs w:val="18"/>
          <w:lang w:eastAsia="fr-FR"/>
        </w:rPr>
        <w:t xml:space="preserve"> </w:t>
      </w:r>
      <w:r w:rsidR="00DC7C0C" w:rsidRPr="00BD66EA">
        <w:rPr>
          <w:rFonts w:ascii="Arial" w:eastAsia="Times New Roman" w:hAnsi="Arial" w:cs="Arial"/>
          <w:szCs w:val="18"/>
          <w:lang w:eastAsia="fr-FR"/>
        </w:rPr>
        <w:t>ou les15 engagement pour la croissance et l’emploi</w:t>
      </w:r>
      <w:r w:rsidRPr="00BD66EA">
        <w:rPr>
          <w:rFonts w:ascii="Arial" w:eastAsia="Times New Roman" w:hAnsi="Arial" w:cs="Arial"/>
          <w:szCs w:val="18"/>
          <w:lang w:eastAsia="fr-FR"/>
        </w:rPr>
        <w:t xml:space="preserve">), contribuant ainsi à la relance de l'activité économique. </w:t>
      </w:r>
    </w:p>
    <w:p w:rsidR="00055D83" w:rsidRPr="00BD66EA" w:rsidRDefault="00055D83" w:rsidP="005873EE">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lastRenderedPageBreak/>
        <w:t>Réciproquement, en période de surchauffe et de tension inflationniste, l'</w:t>
      </w:r>
      <w:r w:rsidR="00DC7C0C" w:rsidRPr="00BD66EA">
        <w:rPr>
          <w:rFonts w:ascii="Arial" w:eastAsia="Times New Roman" w:hAnsi="Arial" w:cs="Arial"/>
          <w:szCs w:val="18"/>
          <w:lang w:eastAsia="fr-FR"/>
        </w:rPr>
        <w:t>État</w:t>
      </w:r>
      <w:r w:rsidRPr="00BD66EA">
        <w:rPr>
          <w:rFonts w:ascii="Arial" w:eastAsia="Times New Roman" w:hAnsi="Arial" w:cs="Arial"/>
          <w:szCs w:val="18"/>
          <w:lang w:eastAsia="fr-FR"/>
        </w:rPr>
        <w:t xml:space="preserve"> peut modérer la croissance des revenus disponible et donc stabiliser la conjoncture en exerçant une pression sur la demande. </w:t>
      </w:r>
    </w:p>
    <w:p w:rsidR="00055D83" w:rsidRPr="00055D83" w:rsidRDefault="00055D83" w:rsidP="00BD66EA">
      <w:pPr>
        <w:pStyle w:val="CETitre2"/>
      </w:pPr>
      <w:bookmarkStart w:id="3" w:name="_Toc357340725"/>
      <w:r w:rsidRPr="00055D83">
        <w:t>Les objectifs sociaux</w:t>
      </w:r>
      <w:bookmarkEnd w:id="3"/>
    </w:p>
    <w:p w:rsidR="00055D83" w:rsidRPr="00BD66EA" w:rsidRDefault="00055D83" w:rsidP="00DC7C0C">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 xml:space="preserve">En accroissant le revenu disponible des agents les plus pauvres la puissance publique cherche à maintenir la cohésion sociale en contrôlant les inégalités de revenus, et à les maintenir à un niveau jugé supportable par l'ensemble de la population. Par ailleurs l'offre de services publics non marchands autorise la consommation de services sans distinction de revenu. Enfin l'accroissement de l'offre de certains de ces services (tel que l'Éducation nationale) permet, par exemple, d'élever le niveau de formation, gage d'une meilleur insertion professionnelle future. </w:t>
      </w:r>
    </w:p>
    <w:p w:rsidR="00055D83" w:rsidRPr="00BD66EA" w:rsidRDefault="00055D83" w:rsidP="00055D83">
      <w:pPr>
        <w:spacing w:before="100" w:beforeAutospacing="1" w:after="100" w:afterAutospacing="1" w:line="240" w:lineRule="auto"/>
        <w:rPr>
          <w:rFonts w:ascii="Arial" w:eastAsia="Times New Roman" w:hAnsi="Arial" w:cs="Arial"/>
          <w:szCs w:val="18"/>
          <w:lang w:eastAsia="fr-FR"/>
        </w:rPr>
      </w:pPr>
      <w:r w:rsidRPr="00BD66EA">
        <w:rPr>
          <w:rFonts w:ascii="Arial" w:eastAsia="Times New Roman" w:hAnsi="Arial" w:cs="Arial"/>
          <w:szCs w:val="18"/>
          <w:lang w:eastAsia="fr-FR"/>
        </w:rPr>
        <w:t xml:space="preserve">Zoom 1 : </w:t>
      </w:r>
      <w:r w:rsidRPr="00BD66EA">
        <w:rPr>
          <w:rFonts w:ascii="Arial" w:eastAsia="Times New Roman" w:hAnsi="Arial" w:cs="Arial"/>
          <w:b/>
          <w:bCs/>
          <w:szCs w:val="18"/>
          <w:lang w:eastAsia="fr-FR"/>
        </w:rPr>
        <w:t xml:space="preserve">Les différents concepts de revenu et contours du champ de la redistribution </w:t>
      </w:r>
    </w:p>
    <w:p w:rsidR="00281AB5" w:rsidRPr="00BD66EA" w:rsidRDefault="00281AB5" w:rsidP="00281AB5">
      <w:pPr>
        <w:spacing w:before="100" w:beforeAutospacing="1" w:after="100" w:afterAutospacing="1" w:line="240" w:lineRule="auto"/>
        <w:jc w:val="center"/>
        <w:rPr>
          <w:rFonts w:ascii="Arial" w:eastAsia="Times New Roman" w:hAnsi="Arial" w:cs="Arial"/>
          <w:szCs w:val="18"/>
          <w:lang w:eastAsia="fr-FR"/>
        </w:rPr>
      </w:pPr>
      <w:r>
        <w:rPr>
          <w:rFonts w:ascii="Arial" w:eastAsia="Times New Roman" w:hAnsi="Arial" w:cs="Arial"/>
          <w:noProof/>
          <w:szCs w:val="18"/>
          <w:lang w:eastAsia="fr-FR"/>
        </w:rPr>
        <w:drawing>
          <wp:inline distT="0" distB="0" distL="0" distR="0">
            <wp:extent cx="6229339" cy="648652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a:extLst>
                        <a:ext uri="{28A0092B-C50C-407E-A947-70E740481C1C}">
                          <a14:useLocalDpi xmlns:a14="http://schemas.microsoft.com/office/drawing/2010/main" val="0"/>
                        </a:ext>
                      </a:extLst>
                    </a:blip>
                    <a:srcRect l="1377" t="6347" r="3289"/>
                    <a:stretch/>
                  </pic:blipFill>
                  <pic:spPr bwMode="auto">
                    <a:xfrm>
                      <a:off x="0" y="0"/>
                      <a:ext cx="6238472" cy="6496035"/>
                    </a:xfrm>
                    <a:prstGeom prst="rect">
                      <a:avLst/>
                    </a:prstGeom>
                    <a:noFill/>
                    <a:ln>
                      <a:noFill/>
                    </a:ln>
                    <a:extLst>
                      <a:ext uri="{53640926-AAD7-44D8-BBD7-CCE9431645EC}">
                        <a14:shadowObscured xmlns:a14="http://schemas.microsoft.com/office/drawing/2010/main"/>
                      </a:ext>
                    </a:extLst>
                  </pic:spPr>
                </pic:pic>
              </a:graphicData>
            </a:graphic>
          </wp:inline>
        </w:drawing>
      </w:r>
    </w:p>
    <w:p w:rsidR="00281AB5" w:rsidRDefault="00055D83" w:rsidP="00281AB5">
      <w:pPr>
        <w:spacing w:line="240" w:lineRule="auto"/>
        <w:jc w:val="center"/>
        <w:rPr>
          <w:rFonts w:ascii="Arial" w:eastAsia="Times New Roman" w:hAnsi="Arial" w:cs="Arial"/>
          <w:i/>
          <w:iCs/>
          <w:sz w:val="20"/>
          <w:szCs w:val="18"/>
          <w:lang w:eastAsia="fr-FR"/>
        </w:rPr>
      </w:pPr>
      <w:r w:rsidRPr="00281AB5">
        <w:rPr>
          <w:rFonts w:ascii="Arial" w:eastAsia="Times New Roman" w:hAnsi="Arial" w:cs="Arial"/>
          <w:i/>
          <w:iCs/>
          <w:sz w:val="20"/>
          <w:szCs w:val="18"/>
          <w:lang w:eastAsia="fr-FR"/>
        </w:rPr>
        <w:t>Source Insee : les mécanismes de réduction des inégalités de revenus en 2008</w:t>
      </w:r>
    </w:p>
    <w:p w:rsidR="00055D83" w:rsidRPr="00281AB5" w:rsidRDefault="00AD55C8" w:rsidP="00281AB5">
      <w:pPr>
        <w:spacing w:line="240" w:lineRule="auto"/>
        <w:jc w:val="center"/>
        <w:rPr>
          <w:rFonts w:ascii="Arial" w:eastAsia="Times New Roman" w:hAnsi="Arial" w:cs="Arial"/>
          <w:sz w:val="20"/>
          <w:szCs w:val="18"/>
          <w:lang w:eastAsia="fr-FR"/>
        </w:rPr>
      </w:pPr>
      <w:hyperlink r:id="rId10" w:history="1">
        <w:r w:rsidR="00055D83" w:rsidRPr="00281AB5">
          <w:rPr>
            <w:rFonts w:ascii="Arial" w:eastAsia="Times New Roman" w:hAnsi="Arial" w:cs="Arial"/>
            <w:i/>
            <w:iCs/>
            <w:color w:val="0000FF"/>
            <w:sz w:val="16"/>
            <w:szCs w:val="18"/>
            <w:u w:val="single"/>
            <w:lang w:eastAsia="fr-FR"/>
          </w:rPr>
          <w:t>http://www.insee.fr/fr/ffc/docs_ffc/ref/FPORSOC</w:t>
        </w:r>
        <w:r w:rsidR="00055D83" w:rsidRPr="00281AB5">
          <w:rPr>
            <w:rFonts w:ascii="Arial" w:eastAsia="Times New Roman" w:hAnsi="Arial" w:cs="Arial"/>
            <w:i/>
            <w:iCs/>
            <w:color w:val="0000FF"/>
            <w:sz w:val="16"/>
            <w:szCs w:val="18"/>
            <w:u w:val="single"/>
            <w:lang w:eastAsia="fr-FR"/>
          </w:rPr>
          <w:t>0</w:t>
        </w:r>
        <w:r w:rsidR="00055D83" w:rsidRPr="00281AB5">
          <w:rPr>
            <w:rFonts w:ascii="Arial" w:eastAsia="Times New Roman" w:hAnsi="Arial" w:cs="Arial"/>
            <w:i/>
            <w:iCs/>
            <w:color w:val="0000FF"/>
            <w:sz w:val="16"/>
            <w:szCs w:val="18"/>
            <w:u w:val="single"/>
            <w:lang w:eastAsia="fr-FR"/>
          </w:rPr>
          <w:t xml:space="preserve">9H.PDF </w:t>
        </w:r>
      </w:hyperlink>
    </w:p>
    <w:p w:rsidR="00055D83" w:rsidRPr="00055D83" w:rsidRDefault="00055D83" w:rsidP="00A80CED">
      <w:pPr>
        <w:pStyle w:val="CETitre1"/>
        <w:numPr>
          <w:ilvl w:val="0"/>
          <w:numId w:val="5"/>
        </w:numPr>
      </w:pPr>
      <w:bookmarkStart w:id="4" w:name="T2"/>
      <w:bookmarkStart w:id="5" w:name="_Toc357340726"/>
      <w:bookmarkEnd w:id="4"/>
      <w:r w:rsidRPr="00055D83">
        <w:lastRenderedPageBreak/>
        <w:t>Les modalités de la redistribution</w:t>
      </w:r>
      <w:bookmarkEnd w:id="5"/>
      <w:r w:rsidRPr="00055D83">
        <w:t xml:space="preserve"> </w:t>
      </w:r>
    </w:p>
    <w:p w:rsidR="00055D83" w:rsidRPr="00BD66EA" w:rsidRDefault="00055D83" w:rsidP="00055D83">
      <w:pPr>
        <w:spacing w:before="100" w:beforeAutospacing="1" w:after="100" w:afterAutospacing="1" w:line="240" w:lineRule="auto"/>
        <w:rPr>
          <w:rFonts w:ascii="Arial" w:eastAsia="Times New Roman" w:hAnsi="Arial" w:cs="Arial"/>
          <w:szCs w:val="18"/>
          <w:lang w:eastAsia="fr-FR"/>
        </w:rPr>
      </w:pPr>
      <w:r w:rsidRPr="00BD66EA">
        <w:rPr>
          <w:rFonts w:ascii="Arial" w:eastAsia="Times New Roman" w:hAnsi="Arial" w:cs="Arial"/>
          <w:szCs w:val="18"/>
          <w:lang w:eastAsia="fr-FR"/>
        </w:rPr>
        <w:t xml:space="preserve">On distingue deux modalités de redistribution : la redistribution verticale et la redistribution horizontale. </w:t>
      </w:r>
    </w:p>
    <w:p w:rsidR="00055D83" w:rsidRPr="00055D83" w:rsidRDefault="00055D83" w:rsidP="00BD66EA">
      <w:pPr>
        <w:pStyle w:val="CETitre2"/>
        <w:numPr>
          <w:ilvl w:val="1"/>
          <w:numId w:val="5"/>
        </w:numPr>
      </w:pPr>
      <w:bookmarkStart w:id="6" w:name="_Toc357340727"/>
      <w:r w:rsidRPr="00055D83">
        <w:t>La redistribution verticale</w:t>
      </w:r>
      <w:bookmarkEnd w:id="6"/>
    </w:p>
    <w:p w:rsidR="00055D83" w:rsidRPr="00BD66EA" w:rsidRDefault="00055D83" w:rsidP="00DC7C0C">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 xml:space="preserve">Inspirée du modèle britannique du rapport Beveridge de (1942), elle est assurée par l'État et repose sur le principe d'assistance. Elle est fondée sur la solidarité entre les citoyens, et est donc financée par l'impôt. L'objectif est ici de réduire des inégalités monétaires de revenus et de favoriser la consommation, notamment par l'offre de services publics non marchands. </w:t>
      </w:r>
    </w:p>
    <w:p w:rsidR="00055D83" w:rsidRPr="00A80CED" w:rsidRDefault="00055D83" w:rsidP="00A80CED">
      <w:pPr>
        <w:pStyle w:val="CETitre2"/>
        <w:numPr>
          <w:ilvl w:val="1"/>
          <w:numId w:val="5"/>
        </w:numPr>
      </w:pPr>
      <w:bookmarkStart w:id="7" w:name="_Toc357340728"/>
      <w:r w:rsidRPr="00A80CED">
        <w:t>La redistribution horizontale</w:t>
      </w:r>
      <w:bookmarkEnd w:id="7"/>
    </w:p>
    <w:p w:rsidR="00055D83" w:rsidRPr="00BD66EA" w:rsidRDefault="00055D83" w:rsidP="00DC7C0C">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 xml:space="preserve">Inspirée du modèle </w:t>
      </w:r>
      <w:r w:rsidR="00C91CB9" w:rsidRPr="00BD66EA">
        <w:rPr>
          <w:rFonts w:ascii="Arial" w:eastAsia="Times New Roman" w:hAnsi="Arial" w:cs="Arial"/>
          <w:szCs w:val="18"/>
          <w:lang w:eastAsia="fr-FR"/>
        </w:rPr>
        <w:t>a</w:t>
      </w:r>
      <w:r w:rsidRPr="00BD66EA">
        <w:rPr>
          <w:rFonts w:ascii="Arial" w:eastAsia="Times New Roman" w:hAnsi="Arial" w:cs="Arial"/>
          <w:szCs w:val="18"/>
          <w:lang w:eastAsia="fr-FR"/>
        </w:rPr>
        <w:t>llemand « Bismarckien » (1882), elle est assurée par les organismes de protection sociale (telle que la Sécurité Sociale et les mutuelles en France) et repose sur le principe d'assurance. Elle est fondée sur la solidarité entre actifs occupés et inoccupés, et est donc financée principalement par les cotisations sociales, malgré la part croissance de la fiscalité (dont la contribution sociale généralisée, la CSG), dans le financement des organismes de sécurité sociale. L'objectif est ici de protéger les agents contre les risques sociaux (ou événements qui affectent la capacité de travail et de gain d'un individu durant sa période d'activité, ou bien son</w:t>
      </w:r>
      <w:r w:rsidR="000617FC" w:rsidRPr="00BD66EA">
        <w:rPr>
          <w:rFonts w:ascii="Arial" w:eastAsia="Times New Roman" w:hAnsi="Arial" w:cs="Arial"/>
          <w:szCs w:val="18"/>
          <w:lang w:eastAsia="fr-FR"/>
        </w:rPr>
        <w:t xml:space="preserve"> niveau de dépenses)</w:t>
      </w:r>
      <w:r w:rsidRPr="00BD66EA">
        <w:rPr>
          <w:rFonts w:ascii="Arial" w:eastAsia="Times New Roman" w:hAnsi="Arial" w:cs="Arial"/>
          <w:szCs w:val="18"/>
          <w:lang w:eastAsia="fr-FR"/>
        </w:rPr>
        <w:t xml:space="preserve">. </w:t>
      </w:r>
    </w:p>
    <w:p w:rsidR="00055D83" w:rsidRPr="00055D83" w:rsidRDefault="00055D83" w:rsidP="000033FC">
      <w:pPr>
        <w:pStyle w:val="CETitre1"/>
        <w:numPr>
          <w:ilvl w:val="0"/>
          <w:numId w:val="11"/>
        </w:numPr>
      </w:pPr>
      <w:bookmarkStart w:id="8" w:name="T3"/>
      <w:bookmarkStart w:id="9" w:name="_Toc357340729"/>
      <w:bookmarkEnd w:id="8"/>
      <w:r w:rsidRPr="00055D83">
        <w:t>Les instruments de la redistribution</w:t>
      </w:r>
      <w:bookmarkEnd w:id="9"/>
      <w:r w:rsidRPr="00055D83">
        <w:t xml:space="preserve"> </w:t>
      </w:r>
    </w:p>
    <w:p w:rsidR="00055D83" w:rsidRPr="00BD66EA" w:rsidRDefault="00055D83" w:rsidP="00DC7C0C">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 xml:space="preserve">La redistribution s'effectue par la fiscalité, la protection sociale et l'offre de services publics. La fiscalité (les impôts) et la protection sociale sont financées par les prélèvements obligatoires (ensemble des impôts et taxes et des cotisations sociales employeurs et employés). Le poids des prélèvements obligatoires (exprimé en % du PIB) est un indicateur des possibilités d'action, ou d'intervention, des pouvoirs publics. </w:t>
      </w:r>
    </w:p>
    <w:p w:rsidR="00055D83" w:rsidRPr="00A80CED" w:rsidRDefault="00055D83" w:rsidP="000033FC">
      <w:pPr>
        <w:pStyle w:val="CETitre2"/>
        <w:numPr>
          <w:ilvl w:val="1"/>
          <w:numId w:val="11"/>
        </w:numPr>
      </w:pPr>
      <w:bookmarkStart w:id="10" w:name="_Toc357340730"/>
      <w:r w:rsidRPr="00A80CED">
        <w:t>La fiscalité</w:t>
      </w:r>
      <w:bookmarkEnd w:id="10"/>
      <w:r w:rsidRPr="00A80CED">
        <w:t xml:space="preserve"> </w:t>
      </w:r>
    </w:p>
    <w:p w:rsidR="00055D83" w:rsidRPr="00BD66EA" w:rsidRDefault="00055D83" w:rsidP="00055D83">
      <w:pPr>
        <w:spacing w:before="100" w:beforeAutospacing="1" w:after="100" w:afterAutospacing="1" w:line="240" w:lineRule="auto"/>
        <w:rPr>
          <w:rFonts w:ascii="Arial" w:eastAsia="Times New Roman" w:hAnsi="Arial" w:cs="Arial"/>
          <w:szCs w:val="18"/>
          <w:lang w:eastAsia="fr-FR"/>
        </w:rPr>
      </w:pPr>
      <w:r w:rsidRPr="00BD66EA">
        <w:rPr>
          <w:rFonts w:ascii="Arial" w:eastAsia="Times New Roman" w:hAnsi="Arial" w:cs="Arial"/>
          <w:szCs w:val="18"/>
          <w:lang w:eastAsia="fr-FR"/>
        </w:rPr>
        <w:t>«La fiscalité est un puissant instrument de régulation économique capable d'influencer la consommation, d'encourager l'épargne ou d'orienter le mode d'organisation et de production des entreprises. Sous ce vocable, se trouvent les prélèvements obligatoires comprenant les impôts (prestations pécuniaires mises à la charge des personnes physiques et morales) les taxes parafiscales (instituées dans un but d'ordre économique, professionnel ou social au profit d'organismes professionnels), les redevances pour services rendus, les droits de douane (TVA sur les biens provenant des États non membres de l'Union européenne, de la taxe sur les produits pétroliers et des accises) et les cotisations sociales ». Source : ministère du budget.</w:t>
      </w:r>
      <w:r w:rsidR="00201D59">
        <w:rPr>
          <w:rStyle w:val="Appelnotedebasdep"/>
          <w:rFonts w:ascii="Arial" w:eastAsia="Times New Roman" w:hAnsi="Arial" w:cs="Arial"/>
          <w:szCs w:val="18"/>
          <w:lang w:eastAsia="fr-FR"/>
        </w:rPr>
        <w:footnoteReference w:id="2"/>
      </w:r>
    </w:p>
    <w:p w:rsidR="00055D83" w:rsidRDefault="00055D83" w:rsidP="00C162D9">
      <w:pPr>
        <w:spacing w:before="100" w:beforeAutospacing="1" w:line="240" w:lineRule="auto"/>
        <w:rPr>
          <w:rFonts w:ascii="Arial" w:eastAsia="Times New Roman" w:hAnsi="Arial" w:cs="Arial"/>
          <w:b/>
          <w:bCs/>
          <w:szCs w:val="18"/>
          <w:lang w:eastAsia="fr-FR"/>
        </w:rPr>
      </w:pPr>
      <w:r w:rsidRPr="00BD66EA">
        <w:rPr>
          <w:rFonts w:ascii="Arial" w:eastAsia="Times New Roman" w:hAnsi="Arial" w:cs="Arial"/>
          <w:szCs w:val="18"/>
          <w:lang w:eastAsia="fr-FR"/>
        </w:rPr>
        <w:t xml:space="preserve">Zoom 2 : </w:t>
      </w:r>
      <w:r w:rsidRPr="00BD66EA">
        <w:rPr>
          <w:rFonts w:ascii="Arial" w:eastAsia="Times New Roman" w:hAnsi="Arial" w:cs="Arial"/>
          <w:b/>
          <w:bCs/>
          <w:szCs w:val="18"/>
          <w:lang w:eastAsia="fr-FR"/>
        </w:rPr>
        <w:t xml:space="preserve">Le poids des prélèvements obligatoires </w:t>
      </w:r>
    </w:p>
    <w:p w:rsidR="00A57078" w:rsidRDefault="00A57078" w:rsidP="00C162D9">
      <w:pPr>
        <w:spacing w:line="240" w:lineRule="auto"/>
        <w:jc w:val="center"/>
        <w:rPr>
          <w:rFonts w:ascii="Arial" w:eastAsia="Times New Roman" w:hAnsi="Arial" w:cs="Arial"/>
          <w:szCs w:val="18"/>
          <w:lang w:eastAsia="fr-FR"/>
        </w:rPr>
      </w:pPr>
      <w:r>
        <w:rPr>
          <w:noProof/>
          <w:lang w:eastAsia="fr-FR"/>
        </w:rPr>
        <w:drawing>
          <wp:inline distT="0" distB="0" distL="0" distR="0" wp14:anchorId="2DAC73BD" wp14:editId="4BE0D288">
            <wp:extent cx="4260780" cy="1809750"/>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64957" cy="1811524"/>
                    </a:xfrm>
                    <a:prstGeom prst="rect">
                      <a:avLst/>
                    </a:prstGeom>
                  </pic:spPr>
                </pic:pic>
              </a:graphicData>
            </a:graphic>
          </wp:inline>
        </w:drawing>
      </w:r>
    </w:p>
    <w:p w:rsidR="00A57078" w:rsidRPr="00C162D9" w:rsidRDefault="00A57078" w:rsidP="00C162D9">
      <w:pPr>
        <w:spacing w:line="240" w:lineRule="auto"/>
        <w:jc w:val="center"/>
        <w:rPr>
          <w:rFonts w:ascii="Arial" w:eastAsia="Times New Roman" w:hAnsi="Arial" w:cs="Arial"/>
          <w:sz w:val="18"/>
          <w:szCs w:val="18"/>
          <w:lang w:eastAsia="fr-FR"/>
        </w:rPr>
      </w:pPr>
      <w:r w:rsidRPr="00C162D9">
        <w:rPr>
          <w:rFonts w:ascii="Arial" w:eastAsia="Times New Roman" w:hAnsi="Arial" w:cs="Arial"/>
          <w:sz w:val="18"/>
          <w:szCs w:val="18"/>
          <w:lang w:eastAsia="fr-FR"/>
        </w:rPr>
        <w:t>Source : INSEE</w:t>
      </w:r>
    </w:p>
    <w:p w:rsidR="00C162D9" w:rsidRPr="00BD66EA" w:rsidRDefault="00C162D9" w:rsidP="00C162D9">
      <w:pPr>
        <w:spacing w:line="240" w:lineRule="auto"/>
        <w:rPr>
          <w:rFonts w:ascii="Arial" w:eastAsia="Times New Roman" w:hAnsi="Arial" w:cs="Arial"/>
          <w:szCs w:val="18"/>
          <w:lang w:eastAsia="fr-FR"/>
        </w:rPr>
      </w:pPr>
    </w:p>
    <w:p w:rsidR="00704544" w:rsidRPr="00BD66EA" w:rsidRDefault="00704544" w:rsidP="00704544">
      <w:pPr>
        <w:pStyle w:val="bodytext"/>
        <w:shd w:val="clear" w:color="auto" w:fill="FFFFFF"/>
        <w:spacing w:before="0" w:beforeAutospacing="0" w:after="0" w:afterAutospacing="0"/>
        <w:jc w:val="both"/>
        <w:rPr>
          <w:rFonts w:ascii="Arial" w:hAnsi="Arial" w:cs="Arial"/>
          <w:b/>
          <w:sz w:val="22"/>
          <w:szCs w:val="18"/>
        </w:rPr>
      </w:pPr>
      <w:r w:rsidRPr="00BD66EA">
        <w:rPr>
          <w:rFonts w:ascii="Arial" w:hAnsi="Arial" w:cs="Arial"/>
          <w:b/>
          <w:sz w:val="22"/>
          <w:szCs w:val="18"/>
        </w:rPr>
        <w:t>Par rapport aux autres pays de l’Union européenne, les recettes fiscales de l’État pèsent peu en France dans l’ensemble des recettes publiques (État, collectivités locales, administrations de sécurité sociale).</w:t>
      </w:r>
    </w:p>
    <w:p w:rsidR="00704544" w:rsidRPr="00BD66EA" w:rsidRDefault="00704544" w:rsidP="00704544">
      <w:pPr>
        <w:pStyle w:val="bodytext"/>
        <w:shd w:val="clear" w:color="auto" w:fill="FFFFFF"/>
        <w:spacing w:before="0" w:beforeAutospacing="0" w:after="0" w:afterAutospacing="0"/>
        <w:jc w:val="both"/>
        <w:rPr>
          <w:rFonts w:ascii="Arial" w:hAnsi="Arial" w:cs="Arial"/>
          <w:sz w:val="22"/>
          <w:szCs w:val="18"/>
        </w:rPr>
      </w:pPr>
      <w:r w:rsidRPr="00BD66EA">
        <w:rPr>
          <w:rFonts w:ascii="Arial" w:hAnsi="Arial" w:cs="Arial"/>
          <w:sz w:val="22"/>
          <w:szCs w:val="18"/>
        </w:rPr>
        <w:t>Cette faible part des recettes fiscales bénéficiant à l’État est atypique parmi les grands États non fédéraux. Elle tient au fait qu’une plus forte proportion des prélèvements est en France destinée à financer le système de protection sociale, par rapport à nos voisins.</w:t>
      </w:r>
    </w:p>
    <w:p w:rsidR="00705106" w:rsidRDefault="00705106" w:rsidP="00201D59">
      <w:pPr>
        <w:spacing w:before="100" w:beforeAutospacing="1" w:line="240" w:lineRule="auto"/>
        <w:rPr>
          <w:rFonts w:ascii="Arial" w:eastAsia="Times New Roman" w:hAnsi="Arial" w:cs="Arial"/>
          <w:szCs w:val="18"/>
          <w:lang w:eastAsia="fr-FR"/>
        </w:rPr>
      </w:pPr>
      <w:r>
        <w:rPr>
          <w:noProof/>
          <w:lang w:eastAsia="fr-FR"/>
        </w:rPr>
        <w:drawing>
          <wp:inline distT="0" distB="0" distL="0" distR="0" wp14:anchorId="467C04BB" wp14:editId="1ECE556C">
            <wp:extent cx="6638925" cy="5936446"/>
            <wp:effectExtent l="0" t="0" r="0" b="7620"/>
            <wp:docPr id="7" name="Image 7" descr="http://www.performance-publique.budget.gouv.fr/typo3temp/pics/ba965271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erformance-publique.budget.gouv.fr/typo3temp/pics/ba9652718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5936446"/>
                    </a:xfrm>
                    <a:prstGeom prst="rect">
                      <a:avLst/>
                    </a:prstGeom>
                    <a:noFill/>
                    <a:ln>
                      <a:noFill/>
                    </a:ln>
                  </pic:spPr>
                </pic:pic>
              </a:graphicData>
            </a:graphic>
          </wp:inline>
        </w:drawing>
      </w:r>
    </w:p>
    <w:p w:rsidR="00704544" w:rsidRPr="00201D59" w:rsidRDefault="00704544" w:rsidP="00201D59">
      <w:pPr>
        <w:spacing w:after="100" w:afterAutospacing="1" w:line="240" w:lineRule="auto"/>
        <w:rPr>
          <w:rFonts w:ascii="Arial" w:eastAsia="Times New Roman" w:hAnsi="Arial" w:cs="Arial"/>
          <w:sz w:val="16"/>
          <w:szCs w:val="18"/>
          <w:lang w:eastAsia="fr-FR"/>
        </w:rPr>
      </w:pPr>
      <w:r w:rsidRPr="00201D59">
        <w:rPr>
          <w:rFonts w:ascii="Arial" w:eastAsia="Times New Roman" w:hAnsi="Arial" w:cs="Arial"/>
          <w:sz w:val="16"/>
          <w:szCs w:val="18"/>
          <w:lang w:eastAsia="fr-FR"/>
        </w:rPr>
        <w:t xml:space="preserve">Source : </w:t>
      </w:r>
      <w:hyperlink r:id="rId13" w:history="1">
        <w:r w:rsidR="00705106" w:rsidRPr="00201D59">
          <w:rPr>
            <w:rStyle w:val="Lienhypertexte"/>
            <w:rFonts w:ascii="Arial" w:eastAsia="Times New Roman" w:hAnsi="Arial" w:cs="Arial"/>
            <w:sz w:val="16"/>
            <w:szCs w:val="18"/>
            <w:lang w:eastAsia="fr-FR"/>
          </w:rPr>
          <w:t>http://www.performance-publique</w:t>
        </w:r>
        <w:r w:rsidR="00705106" w:rsidRPr="00201D59">
          <w:rPr>
            <w:rStyle w:val="Lienhypertexte"/>
            <w:rFonts w:ascii="Arial" w:eastAsia="Times New Roman" w:hAnsi="Arial" w:cs="Arial"/>
            <w:sz w:val="16"/>
            <w:szCs w:val="18"/>
            <w:lang w:eastAsia="fr-FR"/>
          </w:rPr>
          <w:t>.</w:t>
        </w:r>
        <w:r w:rsidR="00705106" w:rsidRPr="00201D59">
          <w:rPr>
            <w:rStyle w:val="Lienhypertexte"/>
            <w:rFonts w:ascii="Arial" w:eastAsia="Times New Roman" w:hAnsi="Arial" w:cs="Arial"/>
            <w:sz w:val="16"/>
            <w:szCs w:val="18"/>
            <w:lang w:eastAsia="fr-FR"/>
          </w:rPr>
          <w:t>budget.gouv.fr/le-budget-et-les-comptes-de-letat/approfondir/les-recettes/les-recettes-fiscales.html</w:t>
        </w:r>
      </w:hyperlink>
      <w:r w:rsidR="00705106" w:rsidRPr="00201D59">
        <w:rPr>
          <w:rFonts w:ascii="Arial" w:eastAsia="Times New Roman" w:hAnsi="Arial" w:cs="Arial"/>
          <w:sz w:val="16"/>
          <w:szCs w:val="18"/>
          <w:lang w:eastAsia="fr-FR"/>
        </w:rPr>
        <w:t xml:space="preserve"> </w:t>
      </w:r>
    </w:p>
    <w:p w:rsidR="00055D83" w:rsidRPr="00BD66EA" w:rsidRDefault="00055D83" w:rsidP="00055D83">
      <w:pPr>
        <w:spacing w:before="100" w:beforeAutospacing="1" w:after="100" w:afterAutospacing="1" w:line="240" w:lineRule="auto"/>
        <w:rPr>
          <w:rFonts w:ascii="Arial" w:eastAsia="Times New Roman" w:hAnsi="Arial" w:cs="Arial"/>
          <w:szCs w:val="18"/>
          <w:lang w:eastAsia="fr-FR"/>
        </w:rPr>
      </w:pPr>
      <w:r w:rsidRPr="00BD66EA">
        <w:rPr>
          <w:rFonts w:ascii="Arial" w:eastAsia="Times New Roman" w:hAnsi="Arial" w:cs="Arial"/>
          <w:szCs w:val="18"/>
          <w:lang w:eastAsia="fr-FR"/>
        </w:rPr>
        <w:t xml:space="preserve">D'une manière générale, un système fiscal est fortement </w:t>
      </w:r>
      <w:proofErr w:type="spellStart"/>
      <w:r w:rsidRPr="00BD66EA">
        <w:rPr>
          <w:rFonts w:ascii="Arial" w:eastAsia="Times New Roman" w:hAnsi="Arial" w:cs="Arial"/>
          <w:szCs w:val="18"/>
          <w:lang w:eastAsia="fr-FR"/>
        </w:rPr>
        <w:t>redistributif</w:t>
      </w:r>
      <w:proofErr w:type="spellEnd"/>
      <w:r w:rsidRPr="00BD66EA">
        <w:rPr>
          <w:rFonts w:ascii="Arial" w:eastAsia="Times New Roman" w:hAnsi="Arial" w:cs="Arial"/>
          <w:szCs w:val="18"/>
          <w:lang w:eastAsia="fr-FR"/>
        </w:rPr>
        <w:t xml:space="preserve"> lorsque les prélèvements progressifs y occupent une place prépondérante, par rapport aux prélèvements proportionnels : </w:t>
      </w:r>
    </w:p>
    <w:p w:rsidR="00055D83" w:rsidRPr="00BD66EA" w:rsidRDefault="00055D83" w:rsidP="00055D83">
      <w:pPr>
        <w:numPr>
          <w:ilvl w:val="0"/>
          <w:numId w:val="1"/>
        </w:numPr>
        <w:spacing w:before="100" w:beforeAutospacing="1" w:after="100" w:afterAutospacing="1" w:line="240" w:lineRule="auto"/>
        <w:ind w:left="1440"/>
        <w:rPr>
          <w:rFonts w:ascii="Arial" w:eastAsia="Times New Roman" w:hAnsi="Arial" w:cs="Arial"/>
          <w:szCs w:val="18"/>
          <w:lang w:eastAsia="fr-FR"/>
        </w:rPr>
      </w:pPr>
      <w:r w:rsidRPr="00BD66EA">
        <w:rPr>
          <w:rFonts w:ascii="Arial" w:eastAsia="Times New Roman" w:hAnsi="Arial" w:cs="Arial"/>
          <w:szCs w:val="18"/>
          <w:lang w:eastAsia="fr-FR"/>
        </w:rPr>
        <w:t xml:space="preserve">un prélèvement progressif est un prélèvement dont le taux croît lorsque son assiette augmente. Le taux de prélèvement est alors plus fort pour les hauts revenus que pour les bas revenus (ex : l'impôt sur le revenu) ; </w:t>
      </w:r>
    </w:p>
    <w:p w:rsidR="00055D83" w:rsidRPr="00BD66EA" w:rsidRDefault="00055D83" w:rsidP="00055D83">
      <w:pPr>
        <w:numPr>
          <w:ilvl w:val="0"/>
          <w:numId w:val="1"/>
        </w:numPr>
        <w:spacing w:before="100" w:beforeAutospacing="1" w:after="100" w:afterAutospacing="1" w:line="240" w:lineRule="auto"/>
        <w:ind w:left="1440"/>
        <w:rPr>
          <w:rFonts w:ascii="Arial" w:eastAsia="Times New Roman" w:hAnsi="Arial" w:cs="Arial"/>
          <w:szCs w:val="18"/>
          <w:lang w:eastAsia="fr-FR"/>
        </w:rPr>
      </w:pPr>
      <w:r w:rsidRPr="00BD66EA">
        <w:rPr>
          <w:rFonts w:ascii="Arial" w:eastAsia="Times New Roman" w:hAnsi="Arial" w:cs="Arial"/>
          <w:szCs w:val="18"/>
          <w:lang w:eastAsia="fr-FR"/>
        </w:rPr>
        <w:t>un prélèvement proportionnel est un prélèvement dont le taux reste fixe, quelle que soit son assiette. Le taux de la taxe sur la valeur ajoutée (TVA) est le même pour tous les consommateurs quels que soient leurs revenus</w:t>
      </w:r>
      <w:r w:rsidR="00A06059">
        <w:rPr>
          <w:rFonts w:ascii="Arial" w:eastAsia="Times New Roman" w:hAnsi="Arial" w:cs="Arial"/>
          <w:szCs w:val="18"/>
          <w:lang w:eastAsia="fr-FR"/>
        </w:rPr>
        <w:t xml:space="preserve"> </w:t>
      </w:r>
      <w:r w:rsidR="00A06059">
        <w:rPr>
          <w:rStyle w:val="Appelnotedebasdep"/>
          <w:rFonts w:ascii="Arial" w:eastAsia="Times New Roman" w:hAnsi="Arial" w:cs="Arial"/>
          <w:szCs w:val="18"/>
          <w:lang w:eastAsia="fr-FR"/>
        </w:rPr>
        <w:footnoteReference w:id="3"/>
      </w:r>
      <w:r w:rsidRPr="00BD66EA">
        <w:rPr>
          <w:rFonts w:ascii="Arial" w:eastAsia="Times New Roman" w:hAnsi="Arial" w:cs="Arial"/>
          <w:szCs w:val="18"/>
          <w:lang w:eastAsia="fr-FR"/>
        </w:rPr>
        <w:t xml:space="preserve"> </w:t>
      </w:r>
    </w:p>
    <w:p w:rsidR="00055D83" w:rsidRPr="00BD66EA" w:rsidRDefault="00055D83" w:rsidP="00055D83">
      <w:pPr>
        <w:spacing w:before="100" w:beforeAutospacing="1" w:after="100" w:afterAutospacing="1" w:line="240" w:lineRule="auto"/>
        <w:rPr>
          <w:rFonts w:ascii="Arial" w:eastAsia="Times New Roman" w:hAnsi="Arial" w:cs="Arial"/>
          <w:szCs w:val="18"/>
          <w:lang w:eastAsia="fr-FR"/>
        </w:rPr>
      </w:pPr>
      <w:r w:rsidRPr="00BD66EA">
        <w:rPr>
          <w:rFonts w:ascii="Arial" w:eastAsia="Times New Roman" w:hAnsi="Arial" w:cs="Arial"/>
          <w:szCs w:val="18"/>
          <w:lang w:eastAsia="fr-FR"/>
        </w:rPr>
        <w:lastRenderedPageBreak/>
        <w:t xml:space="preserve">En France, le caractère </w:t>
      </w:r>
      <w:proofErr w:type="spellStart"/>
      <w:r w:rsidRPr="00BD66EA">
        <w:rPr>
          <w:rFonts w:ascii="Arial" w:eastAsia="Times New Roman" w:hAnsi="Arial" w:cs="Arial"/>
          <w:szCs w:val="18"/>
          <w:lang w:eastAsia="fr-FR"/>
        </w:rPr>
        <w:t>redistributif</w:t>
      </w:r>
      <w:proofErr w:type="spellEnd"/>
      <w:r w:rsidRPr="00BD66EA">
        <w:rPr>
          <w:rFonts w:ascii="Arial" w:eastAsia="Times New Roman" w:hAnsi="Arial" w:cs="Arial"/>
          <w:szCs w:val="18"/>
          <w:lang w:eastAsia="fr-FR"/>
        </w:rPr>
        <w:t xml:space="preserve"> de l'impôt s'exerce principalement par la progressivité de l'impôt sur le revenu. Pour l'IRPP, le taux d'imposition est progressif, c'est-à-dire qu'il croit, par tranche avec le niveau de revenu ; le taux le plus élevé sur la tranche la plus haute (ou taux marginal d'imposition) est aujourd'hui de 40%. Ce système permet d'imposer plus lourdement les tranches de revenus les plus élevés, tout en tenant compte de la composition familiale par le jeu du quotient familial. </w:t>
      </w:r>
    </w:p>
    <w:p w:rsidR="00055D83" w:rsidRPr="00BD66EA" w:rsidRDefault="00055D83" w:rsidP="00C162D9">
      <w:pPr>
        <w:spacing w:before="100" w:beforeAutospacing="1" w:line="240" w:lineRule="auto"/>
        <w:rPr>
          <w:rFonts w:ascii="Arial" w:eastAsia="Times New Roman" w:hAnsi="Arial" w:cs="Arial"/>
          <w:szCs w:val="18"/>
          <w:lang w:eastAsia="fr-FR"/>
        </w:rPr>
      </w:pPr>
      <w:r w:rsidRPr="00BD66EA">
        <w:rPr>
          <w:rFonts w:ascii="Arial" w:eastAsia="Times New Roman" w:hAnsi="Arial" w:cs="Arial"/>
          <w:szCs w:val="18"/>
          <w:lang w:eastAsia="fr-FR"/>
        </w:rPr>
        <w:t xml:space="preserve">Zoom 3 </w:t>
      </w:r>
      <w:r w:rsidRPr="00BD66EA">
        <w:rPr>
          <w:rFonts w:ascii="Arial" w:eastAsia="Times New Roman" w:hAnsi="Arial" w:cs="Arial"/>
          <w:b/>
          <w:bCs/>
          <w:szCs w:val="18"/>
          <w:lang w:eastAsia="fr-FR"/>
        </w:rPr>
        <w:t>Taux marginal d'imposition su</w:t>
      </w:r>
      <w:r w:rsidR="00304199" w:rsidRPr="00BD66EA">
        <w:rPr>
          <w:rFonts w:ascii="Arial" w:eastAsia="Times New Roman" w:hAnsi="Arial" w:cs="Arial"/>
          <w:b/>
          <w:bCs/>
          <w:szCs w:val="18"/>
          <w:lang w:eastAsia="fr-FR"/>
        </w:rPr>
        <w:t>r le revenu (loi de finance 2013</w:t>
      </w:r>
      <w:r w:rsidRPr="00BD66EA">
        <w:rPr>
          <w:rFonts w:ascii="Arial" w:eastAsia="Times New Roman" w:hAnsi="Arial" w:cs="Arial"/>
          <w:b/>
          <w:bCs/>
          <w:szCs w:val="18"/>
          <w:lang w:eastAsia="fr-FR"/>
        </w:rPr>
        <w:t>)</w:t>
      </w:r>
      <w:r w:rsidR="00A06059">
        <w:rPr>
          <w:rFonts w:ascii="Arial" w:eastAsia="Times New Roman" w:hAnsi="Arial" w:cs="Arial"/>
          <w:b/>
          <w:bCs/>
          <w:szCs w:val="18"/>
          <w:lang w:eastAsia="fr-FR"/>
        </w:rPr>
        <w:t xml:space="preserve"> </w:t>
      </w:r>
      <w:r w:rsidR="00A06059">
        <w:rPr>
          <w:rStyle w:val="Appelnotedebasdep"/>
          <w:rFonts w:ascii="Arial" w:eastAsia="Times New Roman" w:hAnsi="Arial" w:cs="Arial"/>
          <w:b/>
          <w:bCs/>
          <w:szCs w:val="18"/>
          <w:lang w:eastAsia="fr-FR"/>
        </w:rPr>
        <w:footnoteReference w:id="4"/>
      </w:r>
      <w:r w:rsidR="00A06059" w:rsidRPr="00BD66EA">
        <w:rPr>
          <w:rFonts w:ascii="Arial" w:eastAsia="Times New Roman" w:hAnsi="Arial" w:cs="Arial"/>
          <w:szCs w:val="18"/>
          <w:lang w:eastAsia="fr-FR"/>
        </w:rPr>
        <w:t xml:space="preserve"> </w:t>
      </w:r>
    </w:p>
    <w:p w:rsidR="00704544" w:rsidRPr="00704544" w:rsidRDefault="00704544" w:rsidP="00704544">
      <w:pPr>
        <w:shd w:val="clear" w:color="auto" w:fill="FFFFFF"/>
        <w:spacing w:before="96" w:after="120"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Le barème 2013 portant sur les revenus de l'année 2012 est le suivant :</w:t>
      </w:r>
    </w:p>
    <w:tbl>
      <w:tblPr>
        <w:tblW w:w="0" w:type="auto"/>
        <w:tblInd w:w="19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410"/>
        <w:gridCol w:w="2409"/>
        <w:gridCol w:w="2410"/>
        <w:gridCol w:w="2410"/>
      </w:tblGrid>
      <w:tr w:rsidR="00704544" w:rsidRPr="00704544" w:rsidTr="00F165F7">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spacing w:line="288" w:lineRule="atLeast"/>
              <w:jc w:val="center"/>
              <w:rPr>
                <w:rFonts w:ascii="Arial" w:eastAsia="Times New Roman" w:hAnsi="Arial" w:cs="Arial"/>
                <w:b/>
                <w:bCs/>
                <w:color w:val="000000"/>
                <w:sz w:val="20"/>
                <w:szCs w:val="20"/>
                <w:lang w:eastAsia="fr-FR"/>
              </w:rPr>
            </w:pPr>
            <w:r w:rsidRPr="00704544">
              <w:rPr>
                <w:rFonts w:ascii="Arial" w:eastAsia="Times New Roman" w:hAnsi="Arial" w:cs="Arial"/>
                <w:b/>
                <w:bCs/>
                <w:color w:val="000000"/>
                <w:sz w:val="20"/>
                <w:szCs w:val="20"/>
                <w:lang w:eastAsia="fr-FR"/>
              </w:rPr>
              <w:t>QF 2012</w:t>
            </w:r>
          </w:p>
        </w:tc>
        <w:tc>
          <w:tcPr>
            <w:tcW w:w="24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spacing w:line="288" w:lineRule="atLeast"/>
              <w:jc w:val="center"/>
              <w:rPr>
                <w:rFonts w:ascii="Arial" w:eastAsia="Times New Roman" w:hAnsi="Arial" w:cs="Arial"/>
                <w:b/>
                <w:bCs/>
                <w:color w:val="000000"/>
                <w:sz w:val="20"/>
                <w:szCs w:val="20"/>
                <w:lang w:eastAsia="fr-FR"/>
              </w:rPr>
            </w:pPr>
            <w:r w:rsidRPr="00704544">
              <w:rPr>
                <w:rFonts w:ascii="Arial" w:eastAsia="Times New Roman" w:hAnsi="Arial" w:cs="Arial"/>
                <w:b/>
                <w:bCs/>
                <w:color w:val="000000"/>
                <w:sz w:val="20"/>
                <w:szCs w:val="20"/>
                <w:lang w:eastAsia="fr-FR"/>
              </w:rPr>
              <w:t xml:space="preserve">Taux marginal </w:t>
            </w:r>
            <w:r w:rsidR="00F165F7">
              <w:rPr>
                <w:rFonts w:ascii="Arial" w:eastAsia="Times New Roman" w:hAnsi="Arial" w:cs="Arial"/>
                <w:b/>
                <w:bCs/>
                <w:color w:val="000000"/>
                <w:sz w:val="20"/>
                <w:szCs w:val="20"/>
                <w:lang w:eastAsia="fr-FR"/>
              </w:rPr>
              <w:br/>
            </w:r>
            <w:r w:rsidRPr="00704544">
              <w:rPr>
                <w:rFonts w:ascii="Arial" w:eastAsia="Times New Roman" w:hAnsi="Arial" w:cs="Arial"/>
                <w:b/>
                <w:bCs/>
                <w:color w:val="000000"/>
                <w:sz w:val="20"/>
                <w:szCs w:val="20"/>
                <w:lang w:eastAsia="fr-FR"/>
              </w:rPr>
              <w:t>(IR de base)</w:t>
            </w:r>
          </w:p>
        </w:tc>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spacing w:line="288" w:lineRule="atLeast"/>
              <w:jc w:val="center"/>
              <w:rPr>
                <w:rFonts w:ascii="Arial" w:eastAsia="Times New Roman" w:hAnsi="Arial" w:cs="Arial"/>
                <w:b/>
                <w:bCs/>
                <w:color w:val="000000"/>
                <w:sz w:val="20"/>
                <w:szCs w:val="20"/>
                <w:lang w:eastAsia="fr-FR"/>
              </w:rPr>
            </w:pPr>
            <w:r w:rsidRPr="00704544">
              <w:rPr>
                <w:rFonts w:ascii="Arial" w:eastAsia="Times New Roman" w:hAnsi="Arial" w:cs="Arial"/>
                <w:b/>
                <w:bCs/>
                <w:color w:val="000000"/>
                <w:sz w:val="20"/>
                <w:szCs w:val="20"/>
                <w:lang w:eastAsia="fr-FR"/>
              </w:rPr>
              <w:t>Taxe hauts revenus</w:t>
            </w:r>
          </w:p>
        </w:tc>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spacing w:line="288" w:lineRule="atLeast"/>
              <w:jc w:val="center"/>
              <w:rPr>
                <w:rFonts w:ascii="Arial" w:eastAsia="Times New Roman" w:hAnsi="Arial" w:cs="Arial"/>
                <w:b/>
                <w:bCs/>
                <w:color w:val="000000"/>
                <w:sz w:val="20"/>
                <w:szCs w:val="20"/>
                <w:lang w:eastAsia="fr-FR"/>
              </w:rPr>
            </w:pPr>
            <w:r w:rsidRPr="00704544">
              <w:rPr>
                <w:rFonts w:ascii="Arial" w:eastAsia="Times New Roman" w:hAnsi="Arial" w:cs="Arial"/>
                <w:b/>
                <w:bCs/>
                <w:color w:val="000000"/>
                <w:sz w:val="20"/>
                <w:szCs w:val="20"/>
                <w:lang w:eastAsia="fr-FR"/>
              </w:rPr>
              <w:t>Taux marginal total</w:t>
            </w:r>
          </w:p>
        </w:tc>
      </w:tr>
      <w:tr w:rsidR="00704544" w:rsidRPr="00704544" w:rsidTr="009C031A">
        <w:trPr>
          <w:trHeight w:val="257"/>
        </w:trPr>
        <w:tc>
          <w:tcPr>
            <w:tcW w:w="24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04544" w:rsidRPr="00704544" w:rsidRDefault="00704544" w:rsidP="00F165F7">
            <w:pPr>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Jusqu'à 5 963</w:t>
            </w:r>
          </w:p>
        </w:tc>
        <w:tc>
          <w:tcPr>
            <w:tcW w:w="24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04544" w:rsidRPr="00704544" w:rsidRDefault="00704544" w:rsidP="00F165F7">
            <w:pPr>
              <w:tabs>
                <w:tab w:val="decimal" w:pos="1108"/>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0 %</w:t>
            </w:r>
          </w:p>
        </w:tc>
        <w:tc>
          <w:tcPr>
            <w:tcW w:w="24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704544" w:rsidRPr="00704544" w:rsidRDefault="00704544" w:rsidP="00F165F7">
            <w:pPr>
              <w:tabs>
                <w:tab w:val="decimal" w:pos="821"/>
              </w:tabs>
              <w:spacing w:line="288" w:lineRule="atLeast"/>
              <w:rPr>
                <w:rFonts w:ascii="Arial" w:eastAsia="Times New Roman" w:hAnsi="Arial" w:cs="Arial"/>
                <w:color w:val="000000"/>
                <w:sz w:val="20"/>
                <w:szCs w:val="20"/>
                <w:lang w:eastAsia="fr-FR"/>
              </w:rPr>
            </w:pPr>
          </w:p>
        </w:tc>
        <w:tc>
          <w:tcPr>
            <w:tcW w:w="24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04544" w:rsidRPr="00704544" w:rsidRDefault="00704544" w:rsidP="00F165F7">
            <w:pPr>
              <w:tabs>
                <w:tab w:val="decimal" w:pos="852"/>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0 %</w:t>
            </w:r>
          </w:p>
        </w:tc>
      </w:tr>
      <w:tr w:rsidR="00704544" w:rsidRPr="00704544" w:rsidTr="009C031A">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De 5 963 à 11 896</w:t>
            </w:r>
          </w:p>
        </w:tc>
        <w:tc>
          <w:tcPr>
            <w:tcW w:w="24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tabs>
                <w:tab w:val="decimal" w:pos="1108"/>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5,5 %</w:t>
            </w:r>
          </w:p>
        </w:tc>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704544" w:rsidRPr="00704544" w:rsidRDefault="00704544" w:rsidP="00F165F7">
            <w:pPr>
              <w:tabs>
                <w:tab w:val="decimal" w:pos="821"/>
              </w:tabs>
              <w:spacing w:line="288" w:lineRule="atLeast"/>
              <w:rPr>
                <w:rFonts w:ascii="Arial" w:eastAsia="Times New Roman" w:hAnsi="Arial" w:cs="Arial"/>
                <w:color w:val="000000"/>
                <w:sz w:val="20"/>
                <w:szCs w:val="20"/>
                <w:lang w:eastAsia="fr-FR"/>
              </w:rPr>
            </w:pPr>
          </w:p>
        </w:tc>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tabs>
                <w:tab w:val="decimal" w:pos="852"/>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5,5 %</w:t>
            </w:r>
          </w:p>
        </w:tc>
      </w:tr>
      <w:tr w:rsidR="00704544" w:rsidRPr="00704544" w:rsidTr="009C031A">
        <w:tc>
          <w:tcPr>
            <w:tcW w:w="24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04544" w:rsidRPr="00704544" w:rsidRDefault="00704544" w:rsidP="00F165F7">
            <w:pPr>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De 11 896 à 26 420</w:t>
            </w:r>
          </w:p>
        </w:tc>
        <w:tc>
          <w:tcPr>
            <w:tcW w:w="24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04544" w:rsidRPr="00704544" w:rsidRDefault="00704544" w:rsidP="00F165F7">
            <w:pPr>
              <w:tabs>
                <w:tab w:val="decimal" w:pos="1108"/>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14 %</w:t>
            </w:r>
          </w:p>
        </w:tc>
        <w:tc>
          <w:tcPr>
            <w:tcW w:w="24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704544" w:rsidRPr="00704544" w:rsidRDefault="00704544" w:rsidP="00F165F7">
            <w:pPr>
              <w:tabs>
                <w:tab w:val="decimal" w:pos="821"/>
              </w:tabs>
              <w:spacing w:line="288" w:lineRule="atLeast"/>
              <w:rPr>
                <w:rFonts w:ascii="Arial" w:eastAsia="Times New Roman" w:hAnsi="Arial" w:cs="Arial"/>
                <w:color w:val="000000"/>
                <w:sz w:val="20"/>
                <w:szCs w:val="20"/>
                <w:lang w:eastAsia="fr-FR"/>
              </w:rPr>
            </w:pPr>
          </w:p>
        </w:tc>
        <w:tc>
          <w:tcPr>
            <w:tcW w:w="24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04544" w:rsidRPr="00704544" w:rsidRDefault="00704544" w:rsidP="00F165F7">
            <w:pPr>
              <w:tabs>
                <w:tab w:val="decimal" w:pos="852"/>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14 %</w:t>
            </w:r>
          </w:p>
        </w:tc>
      </w:tr>
      <w:tr w:rsidR="00704544" w:rsidRPr="00704544" w:rsidTr="009C031A">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De 26 420 à 70 830</w:t>
            </w:r>
          </w:p>
        </w:tc>
        <w:tc>
          <w:tcPr>
            <w:tcW w:w="24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tabs>
                <w:tab w:val="decimal" w:pos="1108"/>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30 %</w:t>
            </w:r>
          </w:p>
        </w:tc>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704544" w:rsidRPr="00704544" w:rsidRDefault="00704544" w:rsidP="00F165F7">
            <w:pPr>
              <w:tabs>
                <w:tab w:val="decimal" w:pos="821"/>
              </w:tabs>
              <w:spacing w:line="288" w:lineRule="atLeast"/>
              <w:rPr>
                <w:rFonts w:ascii="Arial" w:eastAsia="Times New Roman" w:hAnsi="Arial" w:cs="Arial"/>
                <w:color w:val="000000"/>
                <w:sz w:val="20"/>
                <w:szCs w:val="20"/>
                <w:lang w:eastAsia="fr-FR"/>
              </w:rPr>
            </w:pPr>
          </w:p>
        </w:tc>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tabs>
                <w:tab w:val="decimal" w:pos="852"/>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30 %</w:t>
            </w:r>
          </w:p>
        </w:tc>
      </w:tr>
      <w:tr w:rsidR="00704544" w:rsidRPr="00704544" w:rsidTr="009C031A">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De 70 830 à 150 000</w:t>
            </w:r>
          </w:p>
        </w:tc>
        <w:tc>
          <w:tcPr>
            <w:tcW w:w="24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tabs>
                <w:tab w:val="decimal" w:pos="1108"/>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41 %</w:t>
            </w:r>
          </w:p>
        </w:tc>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704544" w:rsidRPr="00704544" w:rsidRDefault="00704544" w:rsidP="00F165F7">
            <w:pPr>
              <w:tabs>
                <w:tab w:val="decimal" w:pos="821"/>
              </w:tabs>
              <w:spacing w:line="288" w:lineRule="atLeast"/>
              <w:rPr>
                <w:rFonts w:ascii="Arial" w:eastAsia="Times New Roman" w:hAnsi="Arial" w:cs="Arial"/>
                <w:color w:val="000000"/>
                <w:sz w:val="20"/>
                <w:szCs w:val="20"/>
                <w:lang w:eastAsia="fr-FR"/>
              </w:rPr>
            </w:pPr>
          </w:p>
        </w:tc>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tabs>
                <w:tab w:val="decimal" w:pos="852"/>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41 %</w:t>
            </w:r>
          </w:p>
        </w:tc>
      </w:tr>
      <w:tr w:rsidR="00704544" w:rsidRPr="00704544" w:rsidTr="009C031A">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De 150 000 à 250 000</w:t>
            </w:r>
          </w:p>
        </w:tc>
        <w:tc>
          <w:tcPr>
            <w:tcW w:w="24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tabs>
                <w:tab w:val="decimal" w:pos="1108"/>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45 %</w:t>
            </w:r>
          </w:p>
        </w:tc>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704544" w:rsidRPr="00704544" w:rsidRDefault="00704544" w:rsidP="00F165F7">
            <w:pPr>
              <w:tabs>
                <w:tab w:val="decimal" w:pos="821"/>
              </w:tabs>
              <w:spacing w:line="288" w:lineRule="atLeast"/>
              <w:rPr>
                <w:rFonts w:ascii="Arial" w:eastAsia="Times New Roman" w:hAnsi="Arial" w:cs="Arial"/>
                <w:color w:val="000000"/>
                <w:sz w:val="20"/>
                <w:szCs w:val="20"/>
                <w:lang w:eastAsia="fr-FR"/>
              </w:rPr>
            </w:pPr>
          </w:p>
        </w:tc>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tabs>
                <w:tab w:val="decimal" w:pos="852"/>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45 %</w:t>
            </w:r>
          </w:p>
        </w:tc>
      </w:tr>
      <w:tr w:rsidR="00704544" w:rsidRPr="00704544" w:rsidTr="00F165F7">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De 250 000 à 500 000</w:t>
            </w:r>
          </w:p>
        </w:tc>
        <w:tc>
          <w:tcPr>
            <w:tcW w:w="24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tabs>
                <w:tab w:val="decimal" w:pos="1108"/>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45 %</w:t>
            </w:r>
          </w:p>
        </w:tc>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tabs>
                <w:tab w:val="decimal" w:pos="821"/>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3 %</w:t>
            </w:r>
          </w:p>
        </w:tc>
        <w:tc>
          <w:tcPr>
            <w:tcW w:w="2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04544" w:rsidRPr="00704544" w:rsidRDefault="00704544" w:rsidP="00F165F7">
            <w:pPr>
              <w:tabs>
                <w:tab w:val="decimal" w:pos="852"/>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48 %</w:t>
            </w:r>
          </w:p>
        </w:tc>
      </w:tr>
      <w:tr w:rsidR="00704544" w:rsidRPr="00704544" w:rsidTr="00F165F7">
        <w:tc>
          <w:tcPr>
            <w:tcW w:w="24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04544" w:rsidRPr="00704544" w:rsidRDefault="00704544" w:rsidP="00F165F7">
            <w:pPr>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Au dessus de 500 000</w:t>
            </w:r>
          </w:p>
        </w:tc>
        <w:tc>
          <w:tcPr>
            <w:tcW w:w="240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04544" w:rsidRPr="00704544" w:rsidRDefault="00704544" w:rsidP="00F165F7">
            <w:pPr>
              <w:tabs>
                <w:tab w:val="decimal" w:pos="1108"/>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45 %</w:t>
            </w:r>
          </w:p>
        </w:tc>
        <w:tc>
          <w:tcPr>
            <w:tcW w:w="24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04544" w:rsidRPr="00704544" w:rsidRDefault="00704544" w:rsidP="00F165F7">
            <w:pPr>
              <w:tabs>
                <w:tab w:val="decimal" w:pos="821"/>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4 %</w:t>
            </w:r>
          </w:p>
        </w:tc>
        <w:tc>
          <w:tcPr>
            <w:tcW w:w="24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04544" w:rsidRPr="00704544" w:rsidRDefault="00704544" w:rsidP="00F165F7">
            <w:pPr>
              <w:tabs>
                <w:tab w:val="decimal" w:pos="852"/>
              </w:tabs>
              <w:spacing w:line="288" w:lineRule="atLeast"/>
              <w:rPr>
                <w:rFonts w:ascii="Arial" w:eastAsia="Times New Roman" w:hAnsi="Arial" w:cs="Arial"/>
                <w:color w:val="000000"/>
                <w:sz w:val="20"/>
                <w:szCs w:val="20"/>
                <w:lang w:eastAsia="fr-FR"/>
              </w:rPr>
            </w:pPr>
            <w:r w:rsidRPr="00704544">
              <w:rPr>
                <w:rFonts w:ascii="Arial" w:eastAsia="Times New Roman" w:hAnsi="Arial" w:cs="Arial"/>
                <w:color w:val="000000"/>
                <w:sz w:val="20"/>
                <w:szCs w:val="20"/>
                <w:lang w:eastAsia="fr-FR"/>
              </w:rPr>
              <w:t>49 %</w:t>
            </w:r>
          </w:p>
        </w:tc>
      </w:tr>
    </w:tbl>
    <w:p w:rsidR="00704544" w:rsidRPr="00BD66EA" w:rsidRDefault="00704544" w:rsidP="00304199">
      <w:pPr>
        <w:shd w:val="clear" w:color="auto" w:fill="FFFFFF"/>
        <w:spacing w:before="96" w:after="120" w:line="288" w:lineRule="atLeast"/>
        <w:jc w:val="both"/>
        <w:rPr>
          <w:rFonts w:ascii="Arial" w:eastAsia="Times New Roman" w:hAnsi="Arial" w:cs="Arial"/>
          <w:szCs w:val="18"/>
          <w:lang w:eastAsia="fr-FR"/>
        </w:rPr>
      </w:pPr>
      <w:r w:rsidRPr="00BD66EA">
        <w:rPr>
          <w:rFonts w:ascii="Arial" w:eastAsia="Times New Roman" w:hAnsi="Arial" w:cs="Arial"/>
          <w:szCs w:val="18"/>
          <w:lang w:eastAsia="fr-FR"/>
        </w:rPr>
        <w:t>Le gouvernement envisage d'ajouter une tranche supplémentaire qui s'appliquerait à partir des revenus de l'année 2013, afin de remédier au veto du Conseil Constitutionnel concernant une tranche à 67 % qui n'aurait été applicable qu'à certains revenus d'activité (dénommée communément « taxe à 75 % sur les très hauts revenus », le taux de 75 % incluant 8 % de CSG).</w:t>
      </w:r>
    </w:p>
    <w:p w:rsidR="00304199" w:rsidRPr="003A01BA" w:rsidRDefault="00304199" w:rsidP="003A01BA">
      <w:pPr>
        <w:pStyle w:val="Titre3"/>
        <w:shd w:val="clear" w:color="auto" w:fill="FFFFFF"/>
        <w:spacing w:before="0" w:beforeAutospacing="0" w:after="240" w:afterAutospacing="0"/>
        <w:rPr>
          <w:rFonts w:ascii="Arial" w:hAnsi="Arial" w:cs="Arial"/>
          <w:color w:val="2A6A1D"/>
          <w:sz w:val="22"/>
          <w:szCs w:val="22"/>
        </w:rPr>
      </w:pPr>
      <w:bookmarkStart w:id="11" w:name="_Toc357340731"/>
      <w:r w:rsidRPr="003A01BA">
        <w:rPr>
          <w:rFonts w:ascii="Arial" w:hAnsi="Arial" w:cs="Arial"/>
          <w:color w:val="2A6A1D"/>
          <w:sz w:val="22"/>
          <w:szCs w:val="22"/>
        </w:rPr>
        <w:t>Répartition</w:t>
      </w:r>
      <w:r w:rsidR="00B85186" w:rsidRPr="003A01BA">
        <w:rPr>
          <w:rFonts w:ascii="Arial" w:hAnsi="Arial" w:cs="Arial"/>
          <w:color w:val="2A6A1D"/>
          <w:sz w:val="22"/>
          <w:szCs w:val="22"/>
        </w:rPr>
        <w:t xml:space="preserve"> des recettes fiscales de l’État </w:t>
      </w:r>
      <w:r w:rsidR="00B85186" w:rsidRPr="003A01BA">
        <w:rPr>
          <w:sz w:val="20"/>
          <w:szCs w:val="22"/>
        </w:rPr>
        <w:footnoteReference w:id="5"/>
      </w:r>
      <w:bookmarkEnd w:id="11"/>
    </w:p>
    <w:p w:rsidR="00304199" w:rsidRPr="00BD66EA" w:rsidRDefault="00304199" w:rsidP="00304199">
      <w:pPr>
        <w:pStyle w:val="bodytext"/>
        <w:shd w:val="clear" w:color="auto" w:fill="FFFFFF"/>
        <w:spacing w:before="0" w:beforeAutospacing="0" w:after="240" w:afterAutospacing="0"/>
        <w:jc w:val="both"/>
        <w:rPr>
          <w:rFonts w:ascii="Arial" w:hAnsi="Arial" w:cs="Arial"/>
          <w:sz w:val="22"/>
          <w:szCs w:val="18"/>
        </w:rPr>
      </w:pPr>
      <w:r w:rsidRPr="00BD66EA">
        <w:rPr>
          <w:rFonts w:ascii="Arial" w:hAnsi="Arial" w:cs="Arial"/>
          <w:sz w:val="22"/>
          <w:szCs w:val="18"/>
        </w:rPr>
        <w:t>Près de 90 % des recettes fiscales nettes de l’État proviennent de l’impôt sur le revenu, l’impôt sur les sociétés et la taxe sur la valeur ajoutée (TVA). La TVA compte en particulier à elle seule pour près de la moitié des recettes fiscales nettes de l’État.</w:t>
      </w:r>
    </w:p>
    <w:p w:rsidR="00304199" w:rsidRDefault="00304199" w:rsidP="00304199">
      <w:pPr>
        <w:pStyle w:val="bodytext"/>
        <w:shd w:val="clear" w:color="auto" w:fill="FFFFFF"/>
        <w:spacing w:before="0" w:beforeAutospacing="0" w:after="240" w:afterAutospacing="0"/>
        <w:jc w:val="both"/>
        <w:rPr>
          <w:rFonts w:ascii="Arial" w:hAnsi="Arial" w:cs="Arial"/>
          <w:sz w:val="22"/>
          <w:szCs w:val="18"/>
        </w:rPr>
      </w:pPr>
      <w:r w:rsidRPr="00BD66EA">
        <w:rPr>
          <w:rFonts w:ascii="Arial" w:hAnsi="Arial" w:cs="Arial"/>
          <w:sz w:val="22"/>
          <w:szCs w:val="18"/>
        </w:rPr>
        <w:t>Les ressources de l’État sont ainsi dans leur très grande majorité des prélèvements obligatoires. Cependant, certains prélèvements obligatoires ne bénéficient pas à l’État. C’est le cas en particulier de certaines ressources des collectivités locales (par exemple la fiscalité directe locale : les taxes foncières, d’habitation et professionnelle), ou des administrations de sécurité sociale (contribution sociale généralisée ou CSG, cotisations sociales et recettes transférées par l’État).</w:t>
      </w:r>
    </w:p>
    <w:tbl>
      <w:tblPr>
        <w:tblW w:w="0" w:type="auto"/>
        <w:tblBorders>
          <w:top w:val="single" w:sz="6" w:space="0" w:color="7E0054"/>
          <w:left w:val="single" w:sz="6" w:space="0" w:color="7E0054"/>
          <w:bottom w:val="single" w:sz="18" w:space="0" w:color="7E0054"/>
          <w:right w:val="single" w:sz="18" w:space="0" w:color="7E0054"/>
        </w:tblBorders>
        <w:tblCellMar>
          <w:top w:w="15" w:type="dxa"/>
          <w:left w:w="15" w:type="dxa"/>
          <w:bottom w:w="15" w:type="dxa"/>
          <w:right w:w="15" w:type="dxa"/>
        </w:tblCellMar>
        <w:tblLook w:val="04A0" w:firstRow="1" w:lastRow="0" w:firstColumn="1" w:lastColumn="0" w:noHBand="0" w:noVBand="1"/>
      </w:tblPr>
      <w:tblGrid>
        <w:gridCol w:w="3896"/>
        <w:gridCol w:w="2407"/>
        <w:gridCol w:w="2407"/>
      </w:tblGrid>
      <w:tr w:rsidR="00DD2783" w:rsidTr="00AD55C8">
        <w:tc>
          <w:tcPr>
            <w:tcW w:w="8709" w:type="dxa"/>
            <w:gridSpan w:val="3"/>
            <w:tcBorders>
              <w:top w:val="nil"/>
              <w:left w:val="nil"/>
              <w:bottom w:val="nil"/>
              <w:right w:val="nil"/>
            </w:tcBorders>
            <w:tcMar>
              <w:top w:w="45" w:type="dxa"/>
              <w:left w:w="45" w:type="dxa"/>
              <w:bottom w:w="45" w:type="dxa"/>
              <w:right w:w="45" w:type="dxa"/>
            </w:tcMar>
            <w:vAlign w:val="center"/>
            <w:hideMark/>
          </w:tcPr>
          <w:p w:rsidR="00DD2783" w:rsidRPr="00DD2783" w:rsidRDefault="00DD2783" w:rsidP="00DD2783">
            <w:pPr>
              <w:tabs>
                <w:tab w:val="decimal" w:pos="1260"/>
              </w:tabs>
              <w:jc w:val="center"/>
              <w:rPr>
                <w:b/>
              </w:rPr>
            </w:pPr>
            <w:r w:rsidRPr="00DD2783">
              <w:rPr>
                <w:b/>
              </w:rPr>
              <w:t>Les recettes fiscales nettes de la LFI 2013</w:t>
            </w:r>
          </w:p>
        </w:tc>
      </w:tr>
      <w:tr w:rsidR="00304199" w:rsidTr="006B1552">
        <w:trPr>
          <w:trHeight w:val="224"/>
        </w:trPr>
        <w:tc>
          <w:tcPr>
            <w:tcW w:w="0" w:type="auto"/>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jc w:val="right"/>
            </w:pPr>
            <w:r>
              <w:t> </w:t>
            </w:r>
          </w:p>
        </w:tc>
        <w:tc>
          <w:tcPr>
            <w:tcW w:w="2369" w:type="dxa"/>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tabs>
                <w:tab w:val="decimal" w:pos="1112"/>
              </w:tabs>
              <w:jc w:val="center"/>
            </w:pPr>
            <w:r>
              <w:t>en milliards d'euros</w:t>
            </w:r>
          </w:p>
        </w:tc>
        <w:tc>
          <w:tcPr>
            <w:tcW w:w="2369" w:type="dxa"/>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tabs>
                <w:tab w:val="decimal" w:pos="1260"/>
              </w:tabs>
              <w:jc w:val="center"/>
            </w:pPr>
            <w:r>
              <w:t>en % du total</w:t>
            </w:r>
          </w:p>
        </w:tc>
      </w:tr>
      <w:tr w:rsidR="00304199" w:rsidTr="006B1552">
        <w:tc>
          <w:tcPr>
            <w:tcW w:w="0" w:type="auto"/>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jc w:val="right"/>
            </w:pPr>
            <w:r>
              <w:t>Taxe sur la valeur ajoutée</w:t>
            </w:r>
            <w:r w:rsidR="00DD2783">
              <w:rPr>
                <w:rFonts w:hint="cs"/>
              </w:rPr>
              <w:t>  </w:t>
            </w:r>
          </w:p>
        </w:tc>
        <w:tc>
          <w:tcPr>
            <w:tcW w:w="2369" w:type="dxa"/>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tabs>
                <w:tab w:val="decimal" w:pos="1112"/>
              </w:tabs>
            </w:pPr>
            <w:r>
              <w:t>141,2</w:t>
            </w:r>
          </w:p>
        </w:tc>
        <w:tc>
          <w:tcPr>
            <w:tcW w:w="2369" w:type="dxa"/>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tabs>
                <w:tab w:val="decimal" w:pos="1092"/>
              </w:tabs>
            </w:pPr>
            <w:r>
              <w:t>47,3</w:t>
            </w:r>
          </w:p>
        </w:tc>
      </w:tr>
      <w:tr w:rsidR="00304199" w:rsidTr="006B1552">
        <w:tc>
          <w:tcPr>
            <w:tcW w:w="0" w:type="auto"/>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jc w:val="right"/>
            </w:pPr>
            <w:r>
              <w:t>Impôt sur le revenu</w:t>
            </w:r>
            <w:r w:rsidR="00DD2783">
              <w:rPr>
                <w:rFonts w:hint="cs"/>
              </w:rPr>
              <w:t>  </w:t>
            </w:r>
          </w:p>
        </w:tc>
        <w:tc>
          <w:tcPr>
            <w:tcW w:w="2369" w:type="dxa"/>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tabs>
                <w:tab w:val="decimal" w:pos="1112"/>
              </w:tabs>
            </w:pPr>
            <w:r>
              <w:t>71,9</w:t>
            </w:r>
          </w:p>
        </w:tc>
        <w:tc>
          <w:tcPr>
            <w:tcW w:w="2369" w:type="dxa"/>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tabs>
                <w:tab w:val="decimal" w:pos="1092"/>
              </w:tabs>
            </w:pPr>
            <w:r>
              <w:t>24,1</w:t>
            </w:r>
          </w:p>
        </w:tc>
      </w:tr>
      <w:tr w:rsidR="00304199" w:rsidTr="006B1552">
        <w:tc>
          <w:tcPr>
            <w:tcW w:w="0" w:type="auto"/>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jc w:val="right"/>
            </w:pPr>
            <w:r>
              <w:t>Impôt sur les sociétés</w:t>
            </w:r>
            <w:r w:rsidR="00DD2783">
              <w:rPr>
                <w:rFonts w:hint="cs"/>
              </w:rPr>
              <w:t>  </w:t>
            </w:r>
          </w:p>
        </w:tc>
        <w:tc>
          <w:tcPr>
            <w:tcW w:w="2369" w:type="dxa"/>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tabs>
                <w:tab w:val="decimal" w:pos="1112"/>
              </w:tabs>
            </w:pPr>
            <w:r>
              <w:t>53,5</w:t>
            </w:r>
          </w:p>
        </w:tc>
        <w:tc>
          <w:tcPr>
            <w:tcW w:w="2369" w:type="dxa"/>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tabs>
                <w:tab w:val="decimal" w:pos="1092"/>
              </w:tabs>
            </w:pPr>
            <w:r>
              <w:t>17,9</w:t>
            </w:r>
          </w:p>
        </w:tc>
      </w:tr>
      <w:tr w:rsidR="00304199" w:rsidTr="006B1552">
        <w:tc>
          <w:tcPr>
            <w:tcW w:w="0" w:type="auto"/>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jc w:val="right"/>
            </w:pPr>
            <w:r>
              <w:t>Taxe intérieure sur les produits pétroliers</w:t>
            </w:r>
            <w:r w:rsidR="00DD2783">
              <w:rPr>
                <w:rFonts w:hint="cs"/>
              </w:rPr>
              <w:t>  </w:t>
            </w:r>
          </w:p>
        </w:tc>
        <w:tc>
          <w:tcPr>
            <w:tcW w:w="2369" w:type="dxa"/>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tabs>
                <w:tab w:val="decimal" w:pos="1112"/>
              </w:tabs>
            </w:pPr>
            <w:r>
              <w:t>13,7</w:t>
            </w:r>
          </w:p>
        </w:tc>
        <w:tc>
          <w:tcPr>
            <w:tcW w:w="2369" w:type="dxa"/>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tabs>
                <w:tab w:val="decimal" w:pos="1092"/>
              </w:tabs>
            </w:pPr>
            <w:r>
              <w:t>4,6</w:t>
            </w:r>
          </w:p>
        </w:tc>
      </w:tr>
      <w:tr w:rsidR="00304199" w:rsidTr="006B1552">
        <w:tc>
          <w:tcPr>
            <w:tcW w:w="0" w:type="auto"/>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jc w:val="right"/>
            </w:pPr>
            <w:r>
              <w:t>Autres recettes nettes</w:t>
            </w:r>
            <w:r w:rsidR="00DD2783">
              <w:rPr>
                <w:rFonts w:hint="cs"/>
              </w:rPr>
              <w:t>  </w:t>
            </w:r>
          </w:p>
        </w:tc>
        <w:tc>
          <w:tcPr>
            <w:tcW w:w="2369" w:type="dxa"/>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tabs>
                <w:tab w:val="decimal" w:pos="1112"/>
              </w:tabs>
            </w:pPr>
            <w:r>
              <w:t>18,3</w:t>
            </w:r>
          </w:p>
        </w:tc>
        <w:tc>
          <w:tcPr>
            <w:tcW w:w="2369" w:type="dxa"/>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tabs>
                <w:tab w:val="decimal" w:pos="1092"/>
              </w:tabs>
            </w:pPr>
            <w:r>
              <w:t>6,1</w:t>
            </w:r>
          </w:p>
        </w:tc>
      </w:tr>
      <w:tr w:rsidR="00304199" w:rsidTr="006B1552">
        <w:tc>
          <w:tcPr>
            <w:tcW w:w="0" w:type="auto"/>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jc w:val="right"/>
            </w:pPr>
            <w:r>
              <w:t>Total</w:t>
            </w:r>
            <w:r w:rsidR="00DD2783">
              <w:rPr>
                <w:rFonts w:hint="cs"/>
              </w:rPr>
              <w:t>  </w:t>
            </w:r>
          </w:p>
        </w:tc>
        <w:tc>
          <w:tcPr>
            <w:tcW w:w="2369" w:type="dxa"/>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304199" w:rsidP="00DD2783">
            <w:pPr>
              <w:tabs>
                <w:tab w:val="decimal" w:pos="1112"/>
              </w:tabs>
            </w:pPr>
            <w:r>
              <w:t>298,6</w:t>
            </w:r>
          </w:p>
        </w:tc>
        <w:tc>
          <w:tcPr>
            <w:tcW w:w="2369" w:type="dxa"/>
            <w:tcBorders>
              <w:top w:val="single" w:sz="6" w:space="0" w:color="7E0054"/>
              <w:left w:val="single" w:sz="6" w:space="0" w:color="7E0054"/>
              <w:bottom w:val="single" w:sz="6" w:space="0" w:color="7E0054"/>
              <w:right w:val="single" w:sz="6" w:space="0" w:color="7E0054"/>
            </w:tcBorders>
            <w:tcMar>
              <w:top w:w="45" w:type="dxa"/>
              <w:left w:w="45" w:type="dxa"/>
              <w:bottom w:w="45" w:type="dxa"/>
              <w:right w:w="45" w:type="dxa"/>
            </w:tcMar>
            <w:vAlign w:val="center"/>
            <w:hideMark/>
          </w:tcPr>
          <w:p w:rsidR="00304199" w:rsidRDefault="00DD2783" w:rsidP="00DD2783">
            <w:pPr>
              <w:tabs>
                <w:tab w:val="decimal" w:pos="1092"/>
              </w:tabs>
            </w:pPr>
            <w:r>
              <w:t>100,0</w:t>
            </w:r>
            <w:r w:rsidR="00304199">
              <w:t> </w:t>
            </w:r>
          </w:p>
        </w:tc>
      </w:tr>
    </w:tbl>
    <w:p w:rsidR="00304199" w:rsidRDefault="00304199" w:rsidP="00304199">
      <w:pPr>
        <w:pStyle w:val="Titre3"/>
        <w:shd w:val="clear" w:color="auto" w:fill="FFFFFF"/>
        <w:spacing w:before="0" w:beforeAutospacing="0" w:after="240" w:afterAutospacing="0"/>
        <w:rPr>
          <w:rFonts w:ascii="Arial" w:hAnsi="Arial" w:cs="Arial"/>
          <w:color w:val="2A6A1D"/>
          <w:sz w:val="22"/>
          <w:szCs w:val="22"/>
        </w:rPr>
      </w:pPr>
    </w:p>
    <w:p w:rsidR="00304199" w:rsidRDefault="00304199" w:rsidP="00C162D9">
      <w:pPr>
        <w:pStyle w:val="Titre3"/>
        <w:shd w:val="clear" w:color="auto" w:fill="FFFFFF"/>
        <w:spacing w:before="0" w:beforeAutospacing="0" w:after="0" w:afterAutospacing="0"/>
        <w:rPr>
          <w:rFonts w:ascii="Arial" w:hAnsi="Arial" w:cs="Arial"/>
          <w:color w:val="2A6A1D"/>
          <w:sz w:val="22"/>
          <w:szCs w:val="22"/>
        </w:rPr>
      </w:pPr>
      <w:bookmarkStart w:id="12" w:name="_Toc357340732"/>
      <w:r>
        <w:rPr>
          <w:rFonts w:ascii="Arial" w:hAnsi="Arial" w:cs="Arial"/>
          <w:color w:val="2A6A1D"/>
          <w:sz w:val="22"/>
          <w:szCs w:val="22"/>
        </w:rPr>
        <w:t>Répartition des recettes fiscales nettes de l'État en 2013 (LFI 2013)</w:t>
      </w:r>
      <w:bookmarkEnd w:id="12"/>
    </w:p>
    <w:p w:rsidR="00304199" w:rsidRDefault="00FF3109" w:rsidP="00304199">
      <w:pPr>
        <w:shd w:val="clear" w:color="auto" w:fill="FFFFFF"/>
        <w:jc w:val="center"/>
        <w:rPr>
          <w:rFonts w:ascii="Arial" w:hAnsi="Arial" w:cs="Arial"/>
          <w:color w:val="000000"/>
          <w:sz w:val="18"/>
          <w:szCs w:val="18"/>
        </w:rPr>
      </w:pPr>
      <w:r>
        <w:rPr>
          <w:noProof/>
          <w:lang w:eastAsia="fr-FR"/>
        </w:rPr>
        <w:drawing>
          <wp:inline distT="0" distB="0" distL="0" distR="0">
            <wp:extent cx="5104409" cy="3000375"/>
            <wp:effectExtent l="0" t="0" r="1270" b="0"/>
            <wp:docPr id="9" name="Image 9" descr="http://www.performance-publique.budget.gouv.fr/uploads/pics/recettes_fiscales_nettes_lfi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erformance-publique.budget.gouv.fr/uploads/pics/recettes_fiscales_nettes_lfi2013.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7625"/>
                    <a:stretch/>
                  </pic:blipFill>
                  <pic:spPr bwMode="auto">
                    <a:xfrm>
                      <a:off x="0" y="0"/>
                      <a:ext cx="5107239" cy="3002039"/>
                    </a:xfrm>
                    <a:prstGeom prst="rect">
                      <a:avLst/>
                    </a:prstGeom>
                    <a:noFill/>
                    <a:ln>
                      <a:noFill/>
                    </a:ln>
                    <a:extLst>
                      <a:ext uri="{53640926-AAD7-44D8-BBD7-CCE9431645EC}">
                        <a14:shadowObscured xmlns:a14="http://schemas.microsoft.com/office/drawing/2010/main"/>
                      </a:ext>
                    </a:extLst>
                  </pic:spPr>
                </pic:pic>
              </a:graphicData>
            </a:graphic>
          </wp:inline>
        </w:drawing>
      </w:r>
    </w:p>
    <w:p w:rsidR="00FF3109" w:rsidRDefault="00FF3109" w:rsidP="00304199">
      <w:pPr>
        <w:shd w:val="clear" w:color="auto" w:fill="FFFFFF"/>
        <w:jc w:val="center"/>
        <w:rPr>
          <w:rFonts w:ascii="Arial" w:hAnsi="Arial" w:cs="Arial"/>
          <w:color w:val="000000"/>
          <w:sz w:val="18"/>
          <w:szCs w:val="18"/>
        </w:rPr>
      </w:pPr>
    </w:p>
    <w:p w:rsidR="00304199" w:rsidRDefault="00304199" w:rsidP="00304199">
      <w:pPr>
        <w:pStyle w:val="Titre3"/>
        <w:shd w:val="clear" w:color="auto" w:fill="FFFFFF"/>
        <w:spacing w:before="0" w:beforeAutospacing="0" w:after="240" w:afterAutospacing="0"/>
        <w:rPr>
          <w:rFonts w:ascii="Arial" w:hAnsi="Arial" w:cs="Arial"/>
          <w:color w:val="2A6A1D"/>
          <w:sz w:val="22"/>
          <w:szCs w:val="22"/>
        </w:rPr>
      </w:pPr>
      <w:bookmarkStart w:id="13" w:name="_Toc357340733"/>
      <w:r>
        <w:rPr>
          <w:rFonts w:ascii="Arial" w:hAnsi="Arial" w:cs="Arial"/>
          <w:color w:val="2A6A1D"/>
          <w:sz w:val="22"/>
          <w:szCs w:val="22"/>
        </w:rPr>
        <w:t>Le consentement du citoyen à l’impôt</w:t>
      </w:r>
      <w:bookmarkEnd w:id="13"/>
    </w:p>
    <w:p w:rsidR="00304199" w:rsidRPr="00BD66EA" w:rsidRDefault="00304199" w:rsidP="00304199">
      <w:pPr>
        <w:pStyle w:val="bodytext"/>
        <w:shd w:val="clear" w:color="auto" w:fill="FFFFFF"/>
        <w:spacing w:before="0" w:beforeAutospacing="0" w:after="240" w:afterAutospacing="0"/>
        <w:jc w:val="both"/>
        <w:rPr>
          <w:rFonts w:ascii="Arial" w:hAnsi="Arial" w:cs="Arial"/>
          <w:sz w:val="22"/>
          <w:szCs w:val="18"/>
        </w:rPr>
      </w:pPr>
      <w:r w:rsidRPr="00BD66EA">
        <w:rPr>
          <w:rFonts w:ascii="Arial" w:hAnsi="Arial" w:cs="Arial"/>
          <w:sz w:val="22"/>
          <w:szCs w:val="18"/>
        </w:rPr>
        <w:t xml:space="preserve">Ayant parfois le sentiment de supporter une part excessive du financement de l’action publique, tout citoyen doit pouvoir constater la légitimé de l’impôt. Le </w:t>
      </w:r>
      <w:hyperlink r:id="rId15" w:tooltip="Ouvre ce lien interne dans la fenêtre courante" w:history="1">
        <w:r w:rsidRPr="00BD66EA">
          <w:rPr>
            <w:rFonts w:ascii="Arial" w:hAnsi="Arial" w:cs="Arial"/>
            <w:sz w:val="22"/>
            <w:szCs w:val="18"/>
          </w:rPr>
          <w:t>consentement à l’impôt par le citoyen</w:t>
        </w:r>
      </w:hyperlink>
      <w:r w:rsidRPr="00BD66EA">
        <w:t> </w:t>
      </w:r>
      <w:r w:rsidRPr="00BD66EA">
        <w:rPr>
          <w:rFonts w:ascii="Arial" w:hAnsi="Arial" w:cs="Arial"/>
          <w:sz w:val="22"/>
          <w:szCs w:val="18"/>
        </w:rPr>
        <w:t>est en effet un pilier central de la démocratie représentative. Ainsi, afin de clarifier et d’assainir les rapports entre les Français et leur administration fiscale, la</w:t>
      </w:r>
      <w:r w:rsidRPr="00BD66EA">
        <w:t> </w:t>
      </w:r>
      <w:hyperlink r:id="rId16" w:tgtFrame="_blank" w:tooltip="Ouvre ce lien externe dans une nouvelle fenêtre" w:history="1">
        <w:r w:rsidRPr="00BD66EA">
          <w:rPr>
            <w:rFonts w:ascii="Arial" w:hAnsi="Arial" w:cs="Arial"/>
            <w:sz w:val="22"/>
            <w:szCs w:val="18"/>
          </w:rPr>
          <w:t>Charte du contribuable</w:t>
        </w:r>
      </w:hyperlink>
      <w:r w:rsidRPr="00BD66EA">
        <w:rPr>
          <w:rFonts w:ascii="Arial" w:hAnsi="Arial" w:cs="Arial"/>
          <w:sz w:val="22"/>
          <w:szCs w:val="18"/>
        </w:rPr>
        <w:t> a été créée en mai 2005, dans une logique de simplicité, de respect et d’équité.</w:t>
      </w:r>
    </w:p>
    <w:p w:rsidR="00055D83" w:rsidRPr="001A002D" w:rsidRDefault="00055D83" w:rsidP="001A002D">
      <w:pPr>
        <w:pStyle w:val="CETitre2"/>
        <w:numPr>
          <w:ilvl w:val="1"/>
          <w:numId w:val="11"/>
        </w:numPr>
      </w:pPr>
      <w:bookmarkStart w:id="14" w:name="_Toc357340734"/>
      <w:r w:rsidRPr="001A002D">
        <w:t>La protection sociale</w:t>
      </w:r>
      <w:bookmarkEnd w:id="14"/>
      <w:r w:rsidRPr="001A002D">
        <w:t xml:space="preserve"> </w:t>
      </w:r>
    </w:p>
    <w:p w:rsidR="00055D83" w:rsidRPr="00BD66EA" w:rsidRDefault="00055D83" w:rsidP="00304199">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 xml:space="preserve">Elle désigne l'ensemble des institutions (sécurité sociale et mutuelles) et des mécanismes (de solidarité nationale par l'impôt ou de solidarité professionnelle par les cotisations) destinée à protéger les individus contre les risques sociaux entrainant une baisse de revenu (chômage, accident, vieillesse) ou une augmentation des besoins (charge d'enfants, dépendance des parents). Elle recouvre les régimes d'assurance sociale (sécurité sociale obligatoire, régimes complémentaires facultatifs et assurance chômage), les systèmes de retraites complémentaires et les mutuelles. </w:t>
      </w:r>
    </w:p>
    <w:p w:rsidR="00055D83" w:rsidRDefault="00055D83" w:rsidP="00304199">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 xml:space="preserve">L'organisation de la sécurité sociale est repartie en branches (le risque couvert telle que la vieillesse, la maladie etc.) et en régimes (la population protégée telle que les salariés du secteur privé, de la fonction publique, et les régimes spéciaux comme celui des étudiants). </w:t>
      </w:r>
    </w:p>
    <w:p w:rsidR="005D7441" w:rsidRDefault="005D7441" w:rsidP="005D7441">
      <w:pPr>
        <w:spacing w:before="100" w:beforeAutospacing="1" w:after="100" w:afterAutospacing="1" w:line="240" w:lineRule="auto"/>
        <w:jc w:val="both"/>
        <w:rPr>
          <w:rFonts w:ascii="Arial" w:eastAsia="Times New Roman" w:hAnsi="Arial" w:cs="Arial"/>
          <w:szCs w:val="18"/>
          <w:lang w:eastAsia="fr-FR"/>
        </w:rPr>
        <w:sectPr w:rsidR="005D7441" w:rsidSect="001A002D">
          <w:footerReference w:type="default" r:id="rId17"/>
          <w:pgSz w:w="11906" w:h="16838"/>
          <w:pgMar w:top="720" w:right="720" w:bottom="1134" w:left="720" w:header="708" w:footer="708" w:gutter="0"/>
          <w:cols w:space="708"/>
          <w:docGrid w:linePitch="360"/>
        </w:sectPr>
      </w:pPr>
    </w:p>
    <w:p w:rsidR="005D7441" w:rsidRPr="00BD66EA" w:rsidRDefault="005D7441" w:rsidP="005D7441">
      <w:pPr>
        <w:spacing w:before="100" w:beforeAutospacing="1" w:after="100" w:afterAutospacing="1" w:line="240" w:lineRule="auto"/>
        <w:jc w:val="both"/>
        <w:rPr>
          <w:rFonts w:ascii="Arial" w:eastAsia="Times New Roman" w:hAnsi="Arial" w:cs="Arial"/>
          <w:szCs w:val="18"/>
          <w:lang w:eastAsia="fr-FR"/>
        </w:rPr>
      </w:pPr>
    </w:p>
    <w:p w:rsidR="00646E0E" w:rsidRDefault="00646E0E" w:rsidP="005D7441">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 xml:space="preserve">Source : </w:t>
      </w:r>
      <w:hyperlink r:id="rId18" w:history="1">
        <w:r w:rsidR="008B7CA9" w:rsidRPr="000244EE">
          <w:rPr>
            <w:rStyle w:val="Lienhypertexte"/>
            <w:rFonts w:ascii="Arial" w:eastAsia="Times New Roman" w:hAnsi="Arial" w:cs="Arial"/>
            <w:sz w:val="18"/>
            <w:szCs w:val="18"/>
            <w:lang w:eastAsia="fr-FR"/>
          </w:rPr>
          <w:t>http://www.insee.fr/fr/themes/tableau.asp?reg_id=0</w:t>
        </w:r>
        <w:r w:rsidR="008B7CA9" w:rsidRPr="000244EE">
          <w:rPr>
            <w:rStyle w:val="Lienhypertexte"/>
            <w:rFonts w:ascii="Arial" w:eastAsia="Times New Roman" w:hAnsi="Arial" w:cs="Arial"/>
            <w:sz w:val="18"/>
            <w:szCs w:val="18"/>
            <w:lang w:eastAsia="fr-FR"/>
          </w:rPr>
          <w:t>&amp;</w:t>
        </w:r>
        <w:r w:rsidR="008B7CA9" w:rsidRPr="000244EE">
          <w:rPr>
            <w:rStyle w:val="Lienhypertexte"/>
            <w:rFonts w:ascii="Arial" w:eastAsia="Times New Roman" w:hAnsi="Arial" w:cs="Arial"/>
            <w:sz w:val="18"/>
            <w:szCs w:val="18"/>
            <w:lang w:eastAsia="fr-FR"/>
          </w:rPr>
          <w:t>ref_id=NATTEF04602</w:t>
        </w:r>
      </w:hyperlink>
      <w:r w:rsidR="008B7CA9" w:rsidRPr="00BD66EA">
        <w:rPr>
          <w:rFonts w:ascii="Arial" w:eastAsia="Times New Roman" w:hAnsi="Arial" w:cs="Arial"/>
          <w:szCs w:val="18"/>
          <w:lang w:eastAsia="fr-FR"/>
        </w:rPr>
        <w:t xml:space="preserve"> </w:t>
      </w:r>
    </w:p>
    <w:bookmarkStart w:id="15" w:name="_MON_1431083426"/>
    <w:bookmarkEnd w:id="15"/>
    <w:p w:rsidR="005D7441" w:rsidRDefault="00E5140C" w:rsidP="00304199">
      <w:pPr>
        <w:spacing w:before="100" w:beforeAutospacing="1" w:after="100" w:afterAutospacing="1" w:line="240" w:lineRule="auto"/>
        <w:jc w:val="both"/>
        <w:rPr>
          <w:rFonts w:ascii="Arial" w:eastAsia="Times New Roman" w:hAnsi="Arial" w:cs="Arial"/>
          <w:szCs w:val="18"/>
          <w:lang w:eastAsia="fr-FR"/>
        </w:rPr>
      </w:pPr>
      <w:r>
        <w:rPr>
          <w:rFonts w:ascii="Arial" w:eastAsia="Times New Roman" w:hAnsi="Arial" w:cs="Arial"/>
          <w:szCs w:val="18"/>
          <w:lang w:eastAsia="fr-FR"/>
        </w:rPr>
        <w:object w:dxaOrig="18896" w:dyaOrig="8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743.65pt;height:401.9pt" o:ole="">
            <v:imagedata r:id="rId19" o:title=""/>
          </v:shape>
          <o:OLEObject Type="Embed" ProgID="Excel.Sheet.8" ShapeID="_x0000_i1096" DrawAspect="Content" ObjectID="_1431105164" r:id="rId20"/>
        </w:object>
      </w:r>
    </w:p>
    <w:p w:rsidR="00E5140C" w:rsidRDefault="00E5140C" w:rsidP="00E5140C">
      <w:pPr>
        <w:spacing w:before="100" w:beforeAutospacing="1" w:after="100" w:afterAutospacing="1" w:line="240" w:lineRule="auto"/>
        <w:jc w:val="both"/>
        <w:rPr>
          <w:rFonts w:ascii="Arial" w:eastAsia="Times New Roman" w:hAnsi="Arial" w:cs="Arial"/>
          <w:szCs w:val="18"/>
          <w:lang w:eastAsia="fr-FR"/>
        </w:rPr>
      </w:pPr>
    </w:p>
    <w:p w:rsidR="00E5140C" w:rsidRDefault="00E5140C" w:rsidP="00E5140C">
      <w:pPr>
        <w:spacing w:before="100" w:beforeAutospacing="1" w:after="100" w:afterAutospacing="1" w:line="240" w:lineRule="auto"/>
        <w:jc w:val="both"/>
        <w:rPr>
          <w:rFonts w:ascii="Arial" w:eastAsia="Times New Roman" w:hAnsi="Arial" w:cs="Arial"/>
          <w:szCs w:val="18"/>
          <w:lang w:eastAsia="fr-FR"/>
        </w:rPr>
        <w:sectPr w:rsidR="00E5140C" w:rsidSect="005D7441">
          <w:footerReference w:type="default" r:id="rId21"/>
          <w:pgSz w:w="16838" w:h="11906" w:orient="landscape"/>
          <w:pgMar w:top="720" w:right="720" w:bottom="720" w:left="1134" w:header="708" w:footer="708" w:gutter="0"/>
          <w:cols w:space="708"/>
          <w:docGrid w:linePitch="360"/>
        </w:sectPr>
      </w:pPr>
    </w:p>
    <w:p w:rsidR="00055D83" w:rsidRDefault="00646E0E" w:rsidP="00304199">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lastRenderedPageBreak/>
        <w:t>Les dépenses de prestations sociales (620,8 milliards d'euros) constituent la majeure partie des dépenses de protection sociale. Les prestations du risque pauvreté-exclusion augmentent de 5,6 % en 2010, traduisant la dégradation du climat économique et la montée en charge du revenu de solidarité active (RSA). Les prestations du risque emploi progressent encore rapidement (+ 5 % après + 13 % en 2009) en lien avec la montée du chômage.</w:t>
      </w:r>
    </w:p>
    <w:p w:rsidR="00055D83" w:rsidRPr="00BD66EA" w:rsidRDefault="00055D83" w:rsidP="00FF3109">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Au total, la protection sociale contribue efficacement à la redistribution. Par exemple, les analyses d'Eurostat montrent une réduction de 50% du risque de pauvreté après transferts s</w:t>
      </w:r>
      <w:r w:rsidR="00FF3109">
        <w:rPr>
          <w:rFonts w:ascii="Arial" w:eastAsia="Times New Roman" w:hAnsi="Arial" w:cs="Arial"/>
          <w:szCs w:val="18"/>
          <w:lang w:eastAsia="fr-FR"/>
        </w:rPr>
        <w:t>ociaux.</w:t>
      </w:r>
      <w:r w:rsidR="00FF3109">
        <w:rPr>
          <w:rStyle w:val="Appelnotedebasdep"/>
          <w:rFonts w:ascii="Arial" w:eastAsia="Times New Roman" w:hAnsi="Arial" w:cs="Arial"/>
          <w:szCs w:val="18"/>
          <w:lang w:eastAsia="fr-FR"/>
        </w:rPr>
        <w:footnoteReference w:id="6"/>
      </w:r>
    </w:p>
    <w:p w:rsidR="00055D83" w:rsidRPr="00BD66EA" w:rsidRDefault="004531D6" w:rsidP="00246545">
      <w:pPr>
        <w:spacing w:before="100" w:beforeAutospacing="1" w:after="100" w:afterAutospacing="1" w:line="240" w:lineRule="auto"/>
        <w:jc w:val="center"/>
        <w:rPr>
          <w:rFonts w:ascii="Arial" w:eastAsia="Times New Roman" w:hAnsi="Arial" w:cs="Arial"/>
          <w:szCs w:val="18"/>
          <w:lang w:eastAsia="fr-FR"/>
        </w:rPr>
      </w:pPr>
      <w:r>
        <w:rPr>
          <w:rFonts w:ascii="Arial" w:eastAsia="Times New Roman" w:hAnsi="Arial" w:cs="Arial"/>
          <w:b/>
          <w:bCs/>
          <w:noProof/>
          <w:szCs w:val="18"/>
          <w:lang w:eastAsia="fr-FR"/>
        </w:rPr>
        <w:t xml:space="preserve"> </w:t>
      </w:r>
      <w:r w:rsidR="006C1606" w:rsidRPr="006C1606">
        <w:drawing>
          <wp:inline distT="0" distB="0" distL="0" distR="0">
            <wp:extent cx="4380865" cy="3630295"/>
            <wp:effectExtent l="0" t="0" r="635"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0865" cy="3630295"/>
                    </a:xfrm>
                    <a:prstGeom prst="rect">
                      <a:avLst/>
                    </a:prstGeom>
                    <a:noFill/>
                    <a:ln>
                      <a:noFill/>
                    </a:ln>
                  </pic:spPr>
                </pic:pic>
              </a:graphicData>
            </a:graphic>
          </wp:inline>
        </w:drawing>
      </w:r>
    </w:p>
    <w:p w:rsidR="00055D83" w:rsidRPr="001A002D" w:rsidRDefault="00055D83" w:rsidP="001A002D">
      <w:pPr>
        <w:pStyle w:val="CETitre2"/>
        <w:numPr>
          <w:ilvl w:val="1"/>
          <w:numId w:val="11"/>
        </w:numPr>
      </w:pPr>
      <w:bookmarkStart w:id="16" w:name="_Toc357340735"/>
      <w:r w:rsidRPr="001A002D">
        <w:t>Les services publics</w:t>
      </w:r>
      <w:bookmarkEnd w:id="16"/>
      <w:r w:rsidRPr="001A002D">
        <w:t xml:space="preserve"> </w:t>
      </w:r>
    </w:p>
    <w:p w:rsidR="00055D83" w:rsidRPr="00BD66EA" w:rsidRDefault="00055D83" w:rsidP="00646E0E">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 xml:space="preserve">Un service public est une activité exercée par la puissance publique </w:t>
      </w:r>
      <w:r w:rsidR="00646E0E" w:rsidRPr="00BD66EA">
        <w:rPr>
          <w:rFonts w:ascii="Arial" w:eastAsia="Times New Roman" w:hAnsi="Arial" w:cs="Arial"/>
          <w:szCs w:val="18"/>
          <w:lang w:eastAsia="fr-FR"/>
        </w:rPr>
        <w:t>(État</w:t>
      </w:r>
      <w:r w:rsidRPr="00BD66EA">
        <w:rPr>
          <w:rFonts w:ascii="Arial" w:eastAsia="Times New Roman" w:hAnsi="Arial" w:cs="Arial"/>
          <w:szCs w:val="18"/>
          <w:lang w:eastAsia="fr-FR"/>
        </w:rPr>
        <w:t xml:space="preserve"> et</w:t>
      </w:r>
      <w:r w:rsidR="000617FC" w:rsidRPr="00BD66EA">
        <w:rPr>
          <w:rFonts w:ascii="Arial" w:eastAsia="Times New Roman" w:hAnsi="Arial" w:cs="Arial"/>
          <w:szCs w:val="18"/>
          <w:lang w:eastAsia="fr-FR"/>
        </w:rPr>
        <w:t xml:space="preserve"> </w:t>
      </w:r>
      <w:r w:rsidRPr="00FF3109">
        <w:rPr>
          <w:rFonts w:ascii="Arial" w:eastAsia="Times New Roman" w:hAnsi="Arial" w:cs="Arial"/>
          <w:szCs w:val="18"/>
          <w:lang w:eastAsia="fr-FR"/>
        </w:rPr>
        <w:t>collectivités territoriale</w:t>
      </w:r>
      <w:r w:rsidR="000617FC" w:rsidRPr="00FF3109">
        <w:rPr>
          <w:rFonts w:ascii="Arial" w:eastAsia="Times New Roman" w:hAnsi="Arial" w:cs="Arial"/>
          <w:szCs w:val="18"/>
          <w:lang w:eastAsia="fr-FR"/>
        </w:rPr>
        <w:t>s</w:t>
      </w:r>
      <w:r w:rsidRPr="00BD66EA">
        <w:rPr>
          <w:rFonts w:ascii="Arial" w:eastAsia="Times New Roman" w:hAnsi="Arial" w:cs="Arial"/>
          <w:szCs w:val="18"/>
          <w:lang w:eastAsia="fr-FR"/>
        </w:rPr>
        <w:t xml:space="preserve">) ou déléguée sous son contrôle, dans le but de satisfaire un </w:t>
      </w:r>
      <w:hyperlink r:id="rId23" w:history="1">
        <w:r w:rsidRPr="00FF3109">
          <w:rPr>
            <w:rFonts w:ascii="Arial" w:eastAsia="Times New Roman" w:hAnsi="Arial" w:cs="Arial"/>
            <w:szCs w:val="18"/>
            <w:lang w:eastAsia="fr-FR"/>
          </w:rPr>
          <w:t xml:space="preserve">besoin </w:t>
        </w:r>
      </w:hyperlink>
      <w:r w:rsidRPr="00BD66EA">
        <w:rPr>
          <w:rFonts w:ascii="Arial" w:eastAsia="Times New Roman" w:hAnsi="Arial" w:cs="Arial"/>
          <w:szCs w:val="18"/>
          <w:lang w:eastAsia="fr-FR"/>
        </w:rPr>
        <w:t>d'intérêt général que le marché ne peut produire (faute de rentabilité par exemple)</w:t>
      </w:r>
      <w:bookmarkStart w:id="17" w:name="_GoBack"/>
      <w:bookmarkEnd w:id="17"/>
      <w:r w:rsidRPr="00BD66EA">
        <w:rPr>
          <w:rFonts w:ascii="Arial" w:eastAsia="Times New Roman" w:hAnsi="Arial" w:cs="Arial"/>
          <w:szCs w:val="18"/>
          <w:lang w:eastAsia="fr-FR"/>
        </w:rPr>
        <w:t>. Un service public peut être assuré par l'administration (</w:t>
      </w:r>
      <w:r w:rsidR="00646E0E" w:rsidRPr="00BD66EA">
        <w:rPr>
          <w:rFonts w:ascii="Arial" w:eastAsia="Times New Roman" w:hAnsi="Arial" w:cs="Arial"/>
          <w:szCs w:val="18"/>
          <w:lang w:eastAsia="fr-FR"/>
        </w:rPr>
        <w:t>Éducation</w:t>
      </w:r>
      <w:r w:rsidRPr="00BD66EA">
        <w:rPr>
          <w:rFonts w:ascii="Arial" w:eastAsia="Times New Roman" w:hAnsi="Arial" w:cs="Arial"/>
          <w:szCs w:val="18"/>
          <w:lang w:eastAsia="fr-FR"/>
        </w:rPr>
        <w:t xml:space="preserve"> Nationale</w:t>
      </w:r>
      <w:r w:rsidR="000617FC" w:rsidRPr="00BD66EA">
        <w:rPr>
          <w:rFonts w:ascii="Arial" w:eastAsia="Times New Roman" w:hAnsi="Arial" w:cs="Arial"/>
          <w:szCs w:val="18"/>
          <w:lang w:eastAsia="fr-FR"/>
        </w:rPr>
        <w:t>),</w:t>
      </w:r>
      <w:r w:rsidRPr="00BD66EA">
        <w:rPr>
          <w:rFonts w:ascii="Arial" w:eastAsia="Times New Roman" w:hAnsi="Arial" w:cs="Arial"/>
          <w:szCs w:val="18"/>
          <w:lang w:eastAsia="fr-FR"/>
        </w:rPr>
        <w:t xml:space="preserve"> par une entreprise publique (SNCF) ou concédé à une entreprise privée (restauration scolaire ou nettoyage de la voierie) par délégation de mission de service </w:t>
      </w:r>
      <w:r w:rsidR="000617FC" w:rsidRPr="00BD66EA">
        <w:rPr>
          <w:rFonts w:ascii="Arial" w:eastAsia="Times New Roman" w:hAnsi="Arial" w:cs="Arial"/>
          <w:szCs w:val="18"/>
          <w:lang w:eastAsia="fr-FR"/>
        </w:rPr>
        <w:t xml:space="preserve">public. </w:t>
      </w:r>
    </w:p>
    <w:p w:rsidR="00055D83" w:rsidRPr="00BD66EA" w:rsidRDefault="00055D83" w:rsidP="00646E0E">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 xml:space="preserve">Le financement de la plupart des services publics est assuré par les prélèvements obligatoires. Les services publics sont alors proposés à conditions non marchandes payantes (santé) ou gratuites (justice, éducation). D'autres services publics </w:t>
      </w:r>
      <w:r w:rsidR="000617FC" w:rsidRPr="00BD66EA">
        <w:rPr>
          <w:rFonts w:ascii="Arial" w:eastAsia="Times New Roman" w:hAnsi="Arial" w:cs="Arial"/>
          <w:szCs w:val="18"/>
          <w:lang w:eastAsia="fr-FR"/>
        </w:rPr>
        <w:t>sont financés par les usagers (L</w:t>
      </w:r>
      <w:r w:rsidRPr="00BD66EA">
        <w:rPr>
          <w:rFonts w:ascii="Arial" w:eastAsia="Times New Roman" w:hAnsi="Arial" w:cs="Arial"/>
          <w:szCs w:val="18"/>
          <w:lang w:eastAsia="fr-FR"/>
        </w:rPr>
        <w:t xml:space="preserve">a Poste) et sont alors proposé à prix marchands. L'offre de services publics à titre gratuit ou non marchand correspond à une redistribution verticale et horizontale en rendant possible la consommation de services (éducation par exemple) sans distinction de revenus. </w:t>
      </w:r>
    </w:p>
    <w:p w:rsidR="00055D83" w:rsidRPr="00BD66EA" w:rsidRDefault="00055D83" w:rsidP="00646E0E">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 xml:space="preserve">La redistribution verticale : les services publics étant rendus à titre gratuit sont financés par l'impôt. Tous les ménages payant un montant d'impôt différent, la délivrance d'un service public conduit à redistribuer les revenus verticalement. Le ménage qui ne paie pas d'impôt bénéficie des services publics au même titre que les autres ménages. En quelque sorte, les autres ménages lui ont versé une partie de leur revenu pour qu'il puisse payer les services publics. </w:t>
      </w:r>
    </w:p>
    <w:p w:rsidR="00055D83" w:rsidRPr="00BD66EA" w:rsidRDefault="00055D83" w:rsidP="00646E0E">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lastRenderedPageBreak/>
        <w:t>Les services publics donnent également lieu à une redistribution horizontale de revenu, dans la mesure où ils profitent davantage à ceux qui les utilisent qu'à ceux qui n'y ont pas recours. Si le service de défense nationale est consommé par tous les ménages, il n'en est pas de même pour le service d'Éducation nationale par exemple</w:t>
      </w:r>
      <w:r w:rsidR="00FF3109">
        <w:rPr>
          <w:rFonts w:ascii="Arial" w:eastAsia="Times New Roman" w:hAnsi="Arial" w:cs="Arial"/>
          <w:szCs w:val="18"/>
          <w:lang w:eastAsia="fr-FR"/>
        </w:rPr>
        <w:t>.</w:t>
      </w:r>
      <w:r w:rsidR="00FF3109">
        <w:rPr>
          <w:rStyle w:val="Appelnotedebasdep"/>
          <w:rFonts w:ascii="Arial" w:eastAsia="Times New Roman" w:hAnsi="Arial" w:cs="Arial"/>
          <w:szCs w:val="18"/>
          <w:lang w:eastAsia="fr-FR"/>
        </w:rPr>
        <w:footnoteReference w:id="7"/>
      </w:r>
    </w:p>
    <w:p w:rsidR="00055D83" w:rsidRPr="00BD66EA" w:rsidRDefault="00055D83" w:rsidP="00646E0E">
      <w:pPr>
        <w:spacing w:before="100" w:beforeAutospacing="1" w:after="100" w:afterAutospacing="1" w:line="240" w:lineRule="auto"/>
        <w:jc w:val="both"/>
        <w:rPr>
          <w:rFonts w:ascii="Arial" w:eastAsia="Times New Roman" w:hAnsi="Arial" w:cs="Arial"/>
          <w:szCs w:val="18"/>
          <w:lang w:eastAsia="fr-FR"/>
        </w:rPr>
      </w:pPr>
      <w:r w:rsidRPr="00BD66EA">
        <w:rPr>
          <w:rFonts w:ascii="Arial" w:eastAsia="Times New Roman" w:hAnsi="Arial" w:cs="Arial"/>
          <w:szCs w:val="18"/>
          <w:lang w:eastAsia="fr-FR"/>
        </w:rPr>
        <w:t xml:space="preserve">Le rapport du Sénat (Bernard </w:t>
      </w:r>
      <w:proofErr w:type="spellStart"/>
      <w:r w:rsidRPr="00BD66EA">
        <w:rPr>
          <w:rFonts w:ascii="Arial" w:eastAsia="Times New Roman" w:hAnsi="Arial" w:cs="Arial"/>
          <w:szCs w:val="18"/>
          <w:lang w:eastAsia="fr-FR"/>
        </w:rPr>
        <w:t>Angels</w:t>
      </w:r>
      <w:proofErr w:type="spellEnd"/>
      <w:r w:rsidRPr="00BD66EA">
        <w:rPr>
          <w:rFonts w:ascii="Arial" w:eastAsia="Times New Roman" w:hAnsi="Arial" w:cs="Arial"/>
          <w:szCs w:val="18"/>
          <w:lang w:eastAsia="fr-FR"/>
        </w:rPr>
        <w:t xml:space="preserve"> </w:t>
      </w:r>
      <w:r w:rsidRPr="00BD66EA">
        <w:rPr>
          <w:rFonts w:ascii="Arial" w:eastAsia="Times New Roman" w:hAnsi="Arial" w:cs="Arial"/>
          <w:i/>
          <w:iCs/>
          <w:szCs w:val="18"/>
          <w:lang w:eastAsia="fr-FR"/>
        </w:rPr>
        <w:t xml:space="preserve">« Retour sur l'économie des dépenses publiques »; </w:t>
      </w:r>
      <w:r w:rsidRPr="00BD66EA">
        <w:rPr>
          <w:rFonts w:ascii="Arial" w:eastAsia="Times New Roman" w:hAnsi="Arial" w:cs="Arial"/>
          <w:szCs w:val="18"/>
          <w:lang w:eastAsia="fr-FR"/>
        </w:rPr>
        <w:t>juillet 2008</w:t>
      </w:r>
      <w:r w:rsidR="0053626E">
        <w:rPr>
          <w:rFonts w:ascii="Arial" w:eastAsia="Times New Roman" w:hAnsi="Arial" w:cs="Arial"/>
          <w:szCs w:val="18"/>
          <w:lang w:eastAsia="fr-FR"/>
        </w:rPr>
        <w:t xml:space="preserve"> </w:t>
      </w:r>
      <w:r w:rsidR="0053626E">
        <w:rPr>
          <w:rStyle w:val="Appelnotedebasdep"/>
          <w:rFonts w:ascii="Arial" w:eastAsia="Times New Roman" w:hAnsi="Arial" w:cs="Arial"/>
          <w:szCs w:val="18"/>
          <w:lang w:eastAsia="fr-FR"/>
        </w:rPr>
        <w:footnoteReference w:id="8"/>
      </w:r>
      <w:r w:rsidRPr="00BD66EA">
        <w:rPr>
          <w:rFonts w:ascii="Arial" w:eastAsia="Times New Roman" w:hAnsi="Arial" w:cs="Arial"/>
          <w:szCs w:val="18"/>
          <w:lang w:eastAsia="fr-FR"/>
        </w:rPr>
        <w:t xml:space="preserve">confirme l'effet </w:t>
      </w:r>
      <w:proofErr w:type="spellStart"/>
      <w:r w:rsidRPr="00BD66EA">
        <w:rPr>
          <w:rFonts w:ascii="Arial" w:eastAsia="Times New Roman" w:hAnsi="Arial" w:cs="Arial"/>
          <w:szCs w:val="18"/>
          <w:lang w:eastAsia="fr-FR"/>
        </w:rPr>
        <w:t>redistributif</w:t>
      </w:r>
      <w:proofErr w:type="spellEnd"/>
      <w:r w:rsidRPr="00BD66EA">
        <w:rPr>
          <w:rFonts w:ascii="Arial" w:eastAsia="Times New Roman" w:hAnsi="Arial" w:cs="Arial"/>
          <w:szCs w:val="18"/>
          <w:lang w:eastAsia="fr-FR"/>
        </w:rPr>
        <w:t xml:space="preserve"> de l'offre de services publics. </w:t>
      </w:r>
      <w:r w:rsidRPr="00BD66EA">
        <w:rPr>
          <w:rFonts w:ascii="Arial" w:eastAsia="Times New Roman" w:hAnsi="Arial" w:cs="Arial"/>
          <w:i/>
          <w:iCs/>
          <w:szCs w:val="18"/>
          <w:lang w:eastAsia="fr-FR"/>
        </w:rPr>
        <w:t xml:space="preserve">« Les services publics fournis aux ménages représentent un montant comparable à celui des transferts monétaires inclus dans le revenu disponible des ménages. Les dépenses publiques concourant à la production de services publics ressortent comme </w:t>
      </w:r>
      <w:proofErr w:type="spellStart"/>
      <w:r w:rsidRPr="00BD66EA">
        <w:rPr>
          <w:rFonts w:ascii="Arial" w:eastAsia="Times New Roman" w:hAnsi="Arial" w:cs="Arial"/>
          <w:i/>
          <w:iCs/>
          <w:szCs w:val="18"/>
          <w:lang w:eastAsia="fr-FR"/>
        </w:rPr>
        <w:t>redistributives</w:t>
      </w:r>
      <w:proofErr w:type="spellEnd"/>
      <w:r w:rsidRPr="00BD66EA">
        <w:rPr>
          <w:rFonts w:ascii="Arial" w:eastAsia="Times New Roman" w:hAnsi="Arial" w:cs="Arial"/>
          <w:i/>
          <w:iCs/>
          <w:szCs w:val="18"/>
          <w:lang w:eastAsia="fr-FR"/>
        </w:rPr>
        <w:t xml:space="preserve">, sous l'angle de leurs effets sur la distribution monétaire des revenus, quand on évalue la </w:t>
      </w:r>
      <w:proofErr w:type="spellStart"/>
      <w:r w:rsidRPr="00BD66EA">
        <w:rPr>
          <w:rFonts w:ascii="Arial" w:eastAsia="Times New Roman" w:hAnsi="Arial" w:cs="Arial"/>
          <w:i/>
          <w:iCs/>
          <w:szCs w:val="18"/>
          <w:lang w:eastAsia="fr-FR"/>
        </w:rPr>
        <w:t>redistributivité</w:t>
      </w:r>
      <w:proofErr w:type="spellEnd"/>
      <w:r w:rsidRPr="00BD66EA">
        <w:rPr>
          <w:rFonts w:ascii="Arial" w:eastAsia="Times New Roman" w:hAnsi="Arial" w:cs="Arial"/>
          <w:i/>
          <w:iCs/>
          <w:szCs w:val="18"/>
          <w:lang w:eastAsia="fr-FR"/>
        </w:rPr>
        <w:t xml:space="preserve"> à partir du rapport entre les quintiles extrêmes de revenu. Pour la France, ce rapport passe de 4,04 à 2,59, ce qui représente une contribution à la réduction des inégalités quantitatives de revenus de même ampleur que celle des prestations publiques sociales en espèces »</w:t>
      </w:r>
      <w:r w:rsidRPr="00BD66EA">
        <w:rPr>
          <w:rFonts w:ascii="Arial" w:eastAsia="Times New Roman" w:hAnsi="Arial" w:cs="Arial"/>
          <w:szCs w:val="18"/>
          <w:lang w:eastAsia="fr-FR"/>
        </w:rPr>
        <w:t xml:space="preserve">. </w:t>
      </w:r>
    </w:p>
    <w:p w:rsidR="00055D83" w:rsidRPr="00055D83" w:rsidRDefault="00055D83" w:rsidP="00A80CED">
      <w:pPr>
        <w:pStyle w:val="CETitre1"/>
        <w:numPr>
          <w:ilvl w:val="0"/>
          <w:numId w:val="0"/>
        </w:numPr>
      </w:pPr>
      <w:bookmarkStart w:id="18" w:name="T4"/>
      <w:bookmarkStart w:id="19" w:name="_Toc357340736"/>
      <w:bookmarkEnd w:id="18"/>
      <w:r w:rsidRPr="00055D83">
        <w:t>Conclusion : L'efficacité de la redistribution</w:t>
      </w:r>
      <w:bookmarkEnd w:id="19"/>
      <w:r w:rsidRPr="00055D83">
        <w:t xml:space="preserve"> </w:t>
      </w:r>
    </w:p>
    <w:p w:rsidR="00055D83" w:rsidRPr="00BD66EA" w:rsidRDefault="00055D83" w:rsidP="00055D83">
      <w:pPr>
        <w:spacing w:before="100" w:beforeAutospacing="1" w:after="100" w:afterAutospacing="1" w:line="240" w:lineRule="auto"/>
        <w:rPr>
          <w:rFonts w:ascii="Arial" w:eastAsia="Times New Roman" w:hAnsi="Arial" w:cs="Arial"/>
          <w:szCs w:val="18"/>
          <w:lang w:eastAsia="fr-FR"/>
        </w:rPr>
      </w:pPr>
      <w:r w:rsidRPr="00BD66EA">
        <w:rPr>
          <w:rFonts w:ascii="Arial" w:eastAsia="Times New Roman" w:hAnsi="Arial" w:cs="Arial"/>
          <w:szCs w:val="18"/>
          <w:lang w:eastAsia="fr-FR"/>
        </w:rPr>
        <w:t xml:space="preserve">La redistribution réduit effectivement les inégalités des revenus disponibles, principalement par la protection sociale, puis par l'offre de services publics, et de manière plus faible par la fiscalité. </w:t>
      </w:r>
    </w:p>
    <w:p w:rsidR="00055D83" w:rsidRPr="00BD66EA" w:rsidRDefault="00055D83" w:rsidP="00055D83">
      <w:pPr>
        <w:spacing w:before="100" w:beforeAutospacing="1" w:after="100" w:afterAutospacing="1" w:line="240" w:lineRule="auto"/>
        <w:rPr>
          <w:rFonts w:ascii="Arial" w:eastAsia="Times New Roman" w:hAnsi="Arial" w:cs="Arial"/>
          <w:szCs w:val="18"/>
          <w:lang w:eastAsia="fr-FR"/>
        </w:rPr>
      </w:pPr>
      <w:r w:rsidRPr="00BD66EA">
        <w:rPr>
          <w:rFonts w:ascii="Arial" w:eastAsia="Times New Roman" w:hAnsi="Arial" w:cs="Arial"/>
          <w:szCs w:val="18"/>
          <w:lang w:eastAsia="fr-FR"/>
        </w:rPr>
        <w:t xml:space="preserve">Les instruments d'analyse montrent une réduction de l'écart inter décile (D1/D0) après redistribution. Le jeu des prélèvements et des prestations réduit ainsi le niveau de vie des 20 % les plus aisés de 22 % en moyenne. À l'inverse, le niveau de vie des 20 % les moins aisés est au total augmenté de 40 % par le système de redistribution. </w:t>
      </w:r>
    </w:p>
    <w:p w:rsidR="00055D83" w:rsidRPr="00BD66EA" w:rsidRDefault="00055D83" w:rsidP="00055D83">
      <w:pPr>
        <w:spacing w:before="100" w:beforeAutospacing="1" w:after="100" w:afterAutospacing="1" w:line="240" w:lineRule="auto"/>
        <w:rPr>
          <w:rFonts w:ascii="Arial" w:eastAsia="Times New Roman" w:hAnsi="Arial" w:cs="Arial"/>
          <w:szCs w:val="18"/>
          <w:lang w:eastAsia="fr-FR"/>
        </w:rPr>
      </w:pPr>
      <w:r w:rsidRPr="00BD66EA">
        <w:rPr>
          <w:rFonts w:ascii="Arial" w:eastAsia="Times New Roman" w:hAnsi="Arial" w:cs="Arial"/>
          <w:szCs w:val="18"/>
          <w:lang w:eastAsia="fr-FR"/>
        </w:rPr>
        <w:t xml:space="preserve">Cependant, les mécanismes et l'efficacité de la redistribution sont aujourd'hui remis en cause, dans le cadre de la politique fiscale (poids des prélèvements obligatoires dans un contexte de concurrence internationale), comme dans celui du système de protection sociale (déficit de la sécurité sociale, coût du travail) ou celui de la réglementation des services publics. De plus, les inégalités sociales se maintiennent en dépit des moyens mis en œuvre, et le vieillissement de la population rend problématique le financement des futures retraites. Ces difficultés posent la question de l'efficacité de la politique de redistribution, remettant ainsi en cause la notion d' " </w:t>
      </w:r>
      <w:r w:rsidRPr="00BD66EA">
        <w:rPr>
          <w:rFonts w:ascii="Arial" w:eastAsia="Times New Roman" w:hAnsi="Arial" w:cs="Arial"/>
          <w:i/>
          <w:iCs/>
          <w:szCs w:val="18"/>
          <w:lang w:eastAsia="fr-FR"/>
        </w:rPr>
        <w:t xml:space="preserve">État-providence </w:t>
      </w:r>
      <w:r w:rsidRPr="00BD66EA">
        <w:rPr>
          <w:rFonts w:ascii="Arial" w:eastAsia="Times New Roman" w:hAnsi="Arial" w:cs="Arial"/>
          <w:szCs w:val="18"/>
          <w:lang w:eastAsia="fr-FR"/>
        </w:rPr>
        <w:t xml:space="preserve">". </w:t>
      </w:r>
    </w:p>
    <w:p w:rsidR="00055D83" w:rsidRPr="00BD66EA" w:rsidRDefault="00055D83" w:rsidP="00055D83">
      <w:pPr>
        <w:spacing w:before="100" w:beforeAutospacing="1" w:after="100" w:afterAutospacing="1" w:line="240" w:lineRule="auto"/>
        <w:rPr>
          <w:rFonts w:ascii="Arial" w:eastAsia="Times New Roman" w:hAnsi="Arial" w:cs="Arial"/>
          <w:szCs w:val="18"/>
          <w:lang w:eastAsia="fr-FR"/>
        </w:rPr>
      </w:pPr>
      <w:r w:rsidRPr="00BD66EA">
        <w:rPr>
          <w:rFonts w:ascii="Arial" w:eastAsia="Times New Roman" w:hAnsi="Arial" w:cs="Arial"/>
          <w:szCs w:val="18"/>
          <w:lang w:eastAsia="fr-FR"/>
        </w:rPr>
        <w:t xml:space="preserve">La redistribution est ainsi confrontée à trois crises : </w:t>
      </w:r>
    </w:p>
    <w:p w:rsidR="00055D83" w:rsidRPr="00BD66EA" w:rsidRDefault="00055D83" w:rsidP="00646E0E">
      <w:pPr>
        <w:numPr>
          <w:ilvl w:val="0"/>
          <w:numId w:val="2"/>
        </w:numPr>
        <w:spacing w:before="100" w:beforeAutospacing="1" w:after="100" w:afterAutospacing="1" w:line="240" w:lineRule="auto"/>
        <w:ind w:left="1440"/>
        <w:jc w:val="both"/>
        <w:rPr>
          <w:rFonts w:ascii="Arial" w:eastAsia="Times New Roman" w:hAnsi="Arial" w:cs="Arial"/>
          <w:szCs w:val="18"/>
          <w:lang w:eastAsia="fr-FR"/>
        </w:rPr>
      </w:pPr>
      <w:r w:rsidRPr="00BD66EA">
        <w:rPr>
          <w:rFonts w:ascii="Arial" w:eastAsia="Times New Roman" w:hAnsi="Arial" w:cs="Arial"/>
          <w:i/>
          <w:iCs/>
          <w:szCs w:val="18"/>
          <w:lang w:eastAsia="fr-FR"/>
        </w:rPr>
        <w:t xml:space="preserve">Une crise financière </w:t>
      </w:r>
      <w:r w:rsidRPr="00BD66EA">
        <w:rPr>
          <w:rFonts w:ascii="Arial" w:eastAsia="Times New Roman" w:hAnsi="Arial" w:cs="Arial"/>
          <w:szCs w:val="18"/>
          <w:lang w:eastAsia="fr-FR"/>
        </w:rPr>
        <w:t xml:space="preserve">(compte tenu des déficits budgétaire et du déficit du système de protection sociale). Les dépenses de protection sociale progressent depuis 50 ans, environ deux fois et demie plus vite que la richesse nationale. En 2008 les prestations sociales représentent 29 % du PIB contre 12 % en 1949. La sécurité sociale présente un déficit de près de 30 Md€ en 2010. Au total, le déficit global de la protection sociale est de 109 Md€ (rapport 2009 de la cour des comptes). </w:t>
      </w:r>
    </w:p>
    <w:p w:rsidR="00055D83" w:rsidRPr="00BD66EA" w:rsidRDefault="00055D83" w:rsidP="00646E0E">
      <w:pPr>
        <w:numPr>
          <w:ilvl w:val="0"/>
          <w:numId w:val="2"/>
        </w:numPr>
        <w:spacing w:before="100" w:beforeAutospacing="1" w:after="100" w:afterAutospacing="1" w:line="240" w:lineRule="auto"/>
        <w:ind w:left="1440"/>
        <w:jc w:val="both"/>
        <w:rPr>
          <w:rFonts w:ascii="Arial" w:eastAsia="Times New Roman" w:hAnsi="Arial" w:cs="Arial"/>
          <w:szCs w:val="18"/>
          <w:lang w:eastAsia="fr-FR"/>
        </w:rPr>
      </w:pPr>
      <w:r w:rsidRPr="00BD66EA">
        <w:rPr>
          <w:rFonts w:ascii="Arial" w:eastAsia="Times New Roman" w:hAnsi="Arial" w:cs="Arial"/>
          <w:i/>
          <w:iCs/>
          <w:szCs w:val="18"/>
          <w:lang w:eastAsia="fr-FR"/>
        </w:rPr>
        <w:t xml:space="preserve">Une crise de légitimité </w:t>
      </w:r>
      <w:r w:rsidRPr="00BD66EA">
        <w:rPr>
          <w:rFonts w:ascii="Arial" w:eastAsia="Times New Roman" w:hAnsi="Arial" w:cs="Arial"/>
          <w:szCs w:val="18"/>
          <w:lang w:eastAsia="fr-FR"/>
        </w:rPr>
        <w:t xml:space="preserve">: jusqu'où faut-il réduire les inégalités ? Les mécanismes mis en place contribueraient, pour certains, à l'inactivité en créant une trappe à pauvreté. En effet, les processus de protection (l'ex RMI ou le RSA aujourd'hui) rendent le revenu du travail à peine plus attractif que le revenu des prestations sociales, maintenant ainsi les agents dans </w:t>
      </w:r>
      <w:r w:rsidR="000617FC" w:rsidRPr="00BD66EA">
        <w:rPr>
          <w:rFonts w:ascii="Arial" w:eastAsia="Times New Roman" w:hAnsi="Arial" w:cs="Arial"/>
          <w:szCs w:val="18"/>
          <w:lang w:eastAsia="fr-FR"/>
        </w:rPr>
        <w:t>l’inactivité.</w:t>
      </w:r>
    </w:p>
    <w:p w:rsidR="0053626E" w:rsidRPr="0053626E" w:rsidRDefault="00055D83" w:rsidP="0053626E">
      <w:pPr>
        <w:numPr>
          <w:ilvl w:val="0"/>
          <w:numId w:val="2"/>
        </w:numPr>
        <w:spacing w:before="100" w:beforeAutospacing="1" w:after="100" w:afterAutospacing="1" w:line="240" w:lineRule="auto"/>
        <w:ind w:left="1440"/>
        <w:jc w:val="both"/>
        <w:rPr>
          <w:rFonts w:ascii="Arial" w:eastAsia="Times New Roman" w:hAnsi="Arial" w:cs="Arial"/>
          <w:b/>
          <w:bCs/>
          <w:color w:val="666666"/>
          <w:sz w:val="27"/>
          <w:szCs w:val="27"/>
          <w:lang w:eastAsia="fr-FR"/>
        </w:rPr>
      </w:pPr>
      <w:r w:rsidRPr="00BD66EA">
        <w:rPr>
          <w:rFonts w:ascii="Arial" w:eastAsia="Times New Roman" w:hAnsi="Arial" w:cs="Arial"/>
          <w:i/>
          <w:iCs/>
          <w:szCs w:val="18"/>
          <w:lang w:eastAsia="fr-FR"/>
        </w:rPr>
        <w:t>Une crise d'efficacité</w:t>
      </w:r>
      <w:r w:rsidRPr="00BD66EA">
        <w:rPr>
          <w:rFonts w:ascii="Arial" w:eastAsia="Times New Roman" w:hAnsi="Arial" w:cs="Arial"/>
          <w:szCs w:val="18"/>
          <w:lang w:eastAsia="fr-FR"/>
        </w:rPr>
        <w:t>, par le constat que la pauvreté ne régresse plus depuis les années 1990 (</w:t>
      </w:r>
      <w:r w:rsidR="00641B83" w:rsidRPr="00BD66EA">
        <w:rPr>
          <w:rFonts w:ascii="Arial" w:eastAsia="Times New Roman" w:hAnsi="Arial" w:cs="Arial"/>
          <w:szCs w:val="18"/>
          <w:lang w:eastAsia="fr-FR"/>
        </w:rPr>
        <w:t>La France comptait 4,8 millions de pauvres en 2010 si l’on fixe le seuil de pauvreté à 50 % du niveau de vie médian et 8,6 millions de pauvres si l’on utilise le seuil de 60 % du niveau de vie médian</w:t>
      </w:r>
      <w:r w:rsidRPr="00BD66EA">
        <w:rPr>
          <w:rFonts w:ascii="Arial" w:eastAsia="Times New Roman" w:hAnsi="Arial" w:cs="Arial"/>
          <w:szCs w:val="18"/>
          <w:lang w:eastAsia="fr-FR"/>
        </w:rPr>
        <w:t xml:space="preserve">), que les écarts de revenus s'accroissent dans les tranches supérieures et que l'origine sociale pèse encore sur la réussite scolaire ou sur l'espérance de vie (le taux de cancer est deux fois plus élevé chez les ouvriers que chez les professions </w:t>
      </w:r>
    </w:p>
    <w:p w:rsidR="0053626E" w:rsidRDefault="0053626E" w:rsidP="0053626E">
      <w:pPr>
        <w:spacing w:before="100" w:beforeAutospacing="1" w:after="100" w:afterAutospacing="1" w:line="240" w:lineRule="auto"/>
        <w:jc w:val="both"/>
        <w:rPr>
          <w:rFonts w:ascii="Arial" w:eastAsia="Times New Roman" w:hAnsi="Arial" w:cs="Arial"/>
          <w:b/>
          <w:bCs/>
          <w:color w:val="666666"/>
          <w:sz w:val="27"/>
          <w:szCs w:val="27"/>
          <w:lang w:eastAsia="fr-FR"/>
        </w:rPr>
      </w:pPr>
    </w:p>
    <w:p w:rsidR="00055D83" w:rsidRPr="00055D83" w:rsidRDefault="00055D83" w:rsidP="00AD55C8">
      <w:pPr>
        <w:pStyle w:val="CETitre1"/>
        <w:numPr>
          <w:ilvl w:val="0"/>
          <w:numId w:val="0"/>
        </w:numPr>
      </w:pPr>
      <w:r w:rsidRPr="00055D83">
        <w:lastRenderedPageBreak/>
        <w:t>Pour aller plus loin...</w:t>
      </w:r>
    </w:p>
    <w:p w:rsidR="0053626E" w:rsidRPr="00E17315" w:rsidRDefault="00055D83" w:rsidP="0053626E">
      <w:pPr>
        <w:spacing w:line="240" w:lineRule="auto"/>
        <w:rPr>
          <w:rFonts w:ascii="Arial" w:eastAsia="Times New Roman" w:hAnsi="Arial" w:cs="Arial"/>
          <w:sz w:val="20"/>
          <w:szCs w:val="20"/>
          <w:lang w:eastAsia="fr-FR"/>
        </w:rPr>
      </w:pPr>
      <w:r w:rsidRPr="00E17315">
        <w:rPr>
          <w:rFonts w:ascii="Arial" w:eastAsia="Times New Roman" w:hAnsi="Arial" w:cs="Arial"/>
          <w:sz w:val="20"/>
          <w:szCs w:val="20"/>
          <w:lang w:eastAsia="fr-FR"/>
        </w:rPr>
        <w:t>Le rapport Beveridge (en anglais)</w:t>
      </w:r>
    </w:p>
    <w:p w:rsidR="00055D83" w:rsidRPr="00E17315" w:rsidRDefault="00AD55C8" w:rsidP="0053626E">
      <w:pPr>
        <w:spacing w:line="240" w:lineRule="auto"/>
        <w:rPr>
          <w:rFonts w:ascii="Arial" w:eastAsia="Times New Roman" w:hAnsi="Arial" w:cs="Arial"/>
          <w:sz w:val="20"/>
          <w:szCs w:val="20"/>
          <w:lang w:eastAsia="fr-FR"/>
        </w:rPr>
      </w:pPr>
      <w:hyperlink r:id="rId24" w:history="1">
        <w:r w:rsidR="00055D83" w:rsidRPr="00E17315">
          <w:rPr>
            <w:rFonts w:ascii="Arial" w:eastAsia="Times New Roman" w:hAnsi="Arial" w:cs="Arial"/>
            <w:color w:val="0000FF"/>
            <w:sz w:val="20"/>
            <w:szCs w:val="20"/>
            <w:u w:val="single"/>
            <w:lang w:eastAsia="fr-FR"/>
          </w:rPr>
          <w:t xml:space="preserve">http://www.fordham.edu/halsall/mod/1942beveridge.html </w:t>
        </w:r>
      </w:hyperlink>
    </w:p>
    <w:p w:rsidR="0053626E" w:rsidRPr="00E17315" w:rsidRDefault="0053626E" w:rsidP="0053626E">
      <w:pPr>
        <w:spacing w:line="240" w:lineRule="auto"/>
        <w:rPr>
          <w:rFonts w:ascii="Arial" w:eastAsia="Times New Roman" w:hAnsi="Arial" w:cs="Arial"/>
          <w:sz w:val="20"/>
          <w:szCs w:val="20"/>
          <w:lang w:eastAsia="fr-FR"/>
        </w:rPr>
      </w:pPr>
    </w:p>
    <w:p w:rsidR="0053626E" w:rsidRPr="00E17315" w:rsidRDefault="00055D83" w:rsidP="0053626E">
      <w:pPr>
        <w:spacing w:line="240" w:lineRule="auto"/>
        <w:rPr>
          <w:rFonts w:ascii="Arial" w:eastAsia="Times New Roman" w:hAnsi="Arial" w:cs="Arial"/>
          <w:sz w:val="20"/>
          <w:szCs w:val="20"/>
          <w:lang w:eastAsia="fr-FR"/>
        </w:rPr>
      </w:pPr>
      <w:r w:rsidRPr="00E17315">
        <w:rPr>
          <w:rFonts w:ascii="Arial" w:eastAsia="Times New Roman" w:hAnsi="Arial" w:cs="Arial"/>
          <w:sz w:val="20"/>
          <w:szCs w:val="20"/>
          <w:lang w:eastAsia="fr-FR"/>
        </w:rPr>
        <w:t>Les quatre systèmes de santé</w:t>
      </w:r>
    </w:p>
    <w:p w:rsidR="00E17315" w:rsidRPr="00E17315" w:rsidRDefault="00E17315" w:rsidP="0053626E">
      <w:pPr>
        <w:spacing w:line="240" w:lineRule="auto"/>
        <w:rPr>
          <w:rFonts w:ascii="Arial" w:eastAsia="Times New Roman" w:hAnsi="Arial" w:cs="Arial"/>
          <w:sz w:val="20"/>
          <w:szCs w:val="20"/>
          <w:lang w:eastAsia="fr-FR"/>
        </w:rPr>
      </w:pPr>
      <w:hyperlink r:id="rId25" w:history="1">
        <w:r w:rsidRPr="00E17315">
          <w:rPr>
            <w:rStyle w:val="Lienhypertexte"/>
            <w:rFonts w:ascii="Arial" w:eastAsia="Times New Roman" w:hAnsi="Arial" w:cs="Arial"/>
            <w:sz w:val="20"/>
            <w:szCs w:val="20"/>
            <w:lang w:eastAsia="fr-FR"/>
          </w:rPr>
          <w:t>http://www.medecine.ups-tlse.fr/DCEM2/module1/module01/Organisation%20_CSR_sept2009.pdf</w:t>
        </w:r>
      </w:hyperlink>
    </w:p>
    <w:p w:rsidR="00E17315" w:rsidRPr="00E17315" w:rsidRDefault="00E17315" w:rsidP="0053626E">
      <w:pPr>
        <w:spacing w:line="240" w:lineRule="auto"/>
        <w:rPr>
          <w:rFonts w:ascii="Arial" w:eastAsia="Times New Roman" w:hAnsi="Arial" w:cs="Arial"/>
          <w:sz w:val="20"/>
          <w:szCs w:val="20"/>
          <w:lang w:eastAsia="fr-FR"/>
        </w:rPr>
      </w:pPr>
    </w:p>
    <w:p w:rsidR="0053626E" w:rsidRPr="00E17315" w:rsidRDefault="00055D83" w:rsidP="0053626E">
      <w:pPr>
        <w:spacing w:line="240" w:lineRule="auto"/>
        <w:rPr>
          <w:rFonts w:ascii="Arial" w:eastAsia="Times New Roman" w:hAnsi="Arial" w:cs="Arial"/>
          <w:sz w:val="20"/>
          <w:szCs w:val="20"/>
          <w:lang w:eastAsia="fr-FR"/>
        </w:rPr>
      </w:pPr>
      <w:r w:rsidRPr="00E17315">
        <w:rPr>
          <w:rFonts w:ascii="Arial" w:eastAsia="Times New Roman" w:hAnsi="Arial" w:cs="Arial"/>
          <w:sz w:val="20"/>
          <w:szCs w:val="20"/>
          <w:lang w:eastAsia="fr-FR"/>
        </w:rPr>
        <w:t>INSEE : Distribution et moyenne des niveaux de vie avant redistribution</w:t>
      </w:r>
    </w:p>
    <w:p w:rsidR="00055D83" w:rsidRPr="00E17315" w:rsidRDefault="00AD55C8" w:rsidP="0053626E">
      <w:pPr>
        <w:spacing w:line="240" w:lineRule="auto"/>
        <w:rPr>
          <w:rFonts w:ascii="Arial" w:eastAsia="Times New Roman" w:hAnsi="Arial" w:cs="Arial"/>
          <w:sz w:val="20"/>
          <w:szCs w:val="20"/>
          <w:lang w:eastAsia="fr-FR"/>
        </w:rPr>
      </w:pPr>
      <w:hyperlink r:id="rId26" w:history="1">
        <w:r w:rsidR="00055D83" w:rsidRPr="00E17315">
          <w:rPr>
            <w:rFonts w:ascii="Arial" w:eastAsia="Times New Roman" w:hAnsi="Arial" w:cs="Arial"/>
            <w:color w:val="0000FF"/>
            <w:sz w:val="20"/>
            <w:szCs w:val="20"/>
            <w:u w:val="single"/>
            <w:lang w:eastAsia="fr-FR"/>
          </w:rPr>
          <w:t>http://www.insee.fr/fr/themes/tableau.asp?reg_id=0</w:t>
        </w:r>
        <w:r w:rsidR="00055D83" w:rsidRPr="00E17315">
          <w:rPr>
            <w:rFonts w:ascii="Arial" w:eastAsia="Times New Roman" w:hAnsi="Arial" w:cs="Arial"/>
            <w:color w:val="0000FF"/>
            <w:sz w:val="20"/>
            <w:szCs w:val="20"/>
            <w:u w:val="single"/>
            <w:lang w:eastAsia="fr-FR"/>
          </w:rPr>
          <w:t>&amp;</w:t>
        </w:r>
        <w:r w:rsidR="00055D83" w:rsidRPr="00E17315">
          <w:rPr>
            <w:rFonts w:ascii="Arial" w:eastAsia="Times New Roman" w:hAnsi="Arial" w:cs="Arial"/>
            <w:color w:val="0000FF"/>
            <w:sz w:val="20"/>
            <w:szCs w:val="20"/>
            <w:u w:val="single"/>
            <w:lang w:eastAsia="fr-FR"/>
          </w:rPr>
          <w:t xml:space="preserve">ref_id=NATnon04253 </w:t>
        </w:r>
      </w:hyperlink>
    </w:p>
    <w:p w:rsidR="0053626E" w:rsidRPr="00E17315" w:rsidRDefault="0053626E" w:rsidP="0053626E">
      <w:pPr>
        <w:spacing w:line="240" w:lineRule="auto"/>
        <w:rPr>
          <w:rFonts w:ascii="Arial" w:eastAsia="Times New Roman" w:hAnsi="Arial" w:cs="Arial"/>
          <w:sz w:val="20"/>
          <w:szCs w:val="20"/>
          <w:lang w:eastAsia="fr-FR"/>
        </w:rPr>
      </w:pPr>
    </w:p>
    <w:p w:rsidR="0053626E" w:rsidRPr="00E17315" w:rsidRDefault="00055D83" w:rsidP="0053626E">
      <w:pPr>
        <w:spacing w:line="240" w:lineRule="auto"/>
        <w:rPr>
          <w:rFonts w:ascii="Arial" w:eastAsia="Times New Roman" w:hAnsi="Arial" w:cs="Arial"/>
          <w:sz w:val="20"/>
          <w:szCs w:val="20"/>
          <w:lang w:eastAsia="fr-FR"/>
        </w:rPr>
      </w:pPr>
      <w:r w:rsidRPr="00E17315">
        <w:rPr>
          <w:rFonts w:ascii="Arial" w:eastAsia="Times New Roman" w:hAnsi="Arial" w:cs="Arial"/>
          <w:sz w:val="20"/>
          <w:szCs w:val="20"/>
          <w:lang w:eastAsia="fr-FR"/>
        </w:rPr>
        <w:t>INSEE : La redistribution réduit fortement les disparités de niveaux de vie mais la pauvreté reste élevée</w:t>
      </w:r>
    </w:p>
    <w:p w:rsidR="00055D83" w:rsidRPr="00E17315" w:rsidRDefault="00AD55C8" w:rsidP="0053626E">
      <w:pPr>
        <w:spacing w:line="240" w:lineRule="auto"/>
        <w:rPr>
          <w:rFonts w:ascii="Arial" w:eastAsia="Times New Roman" w:hAnsi="Arial" w:cs="Arial"/>
          <w:sz w:val="20"/>
          <w:szCs w:val="20"/>
          <w:lang w:eastAsia="fr-FR"/>
        </w:rPr>
      </w:pPr>
      <w:hyperlink r:id="rId27" w:history="1">
        <w:r w:rsidR="00055D83" w:rsidRPr="00E17315">
          <w:rPr>
            <w:rFonts w:ascii="Arial" w:eastAsia="Times New Roman" w:hAnsi="Arial" w:cs="Arial"/>
            <w:color w:val="0000FF"/>
            <w:sz w:val="20"/>
            <w:szCs w:val="20"/>
            <w:u w:val="single"/>
            <w:lang w:eastAsia="fr-FR"/>
          </w:rPr>
          <w:t>http://www.insee.fr/fr/themes/document.asp?reg_id=19</w:t>
        </w:r>
        <w:r w:rsidR="00055D83" w:rsidRPr="00E17315">
          <w:rPr>
            <w:rFonts w:ascii="Arial" w:eastAsia="Times New Roman" w:hAnsi="Arial" w:cs="Arial"/>
            <w:color w:val="0000FF"/>
            <w:sz w:val="20"/>
            <w:szCs w:val="20"/>
            <w:u w:val="single"/>
            <w:lang w:eastAsia="fr-FR"/>
          </w:rPr>
          <w:t>&amp;</w:t>
        </w:r>
        <w:r w:rsidR="00055D83" w:rsidRPr="00E17315">
          <w:rPr>
            <w:rFonts w:ascii="Arial" w:eastAsia="Times New Roman" w:hAnsi="Arial" w:cs="Arial"/>
            <w:color w:val="0000FF"/>
            <w:sz w:val="20"/>
            <w:szCs w:val="20"/>
            <w:u w:val="single"/>
            <w:lang w:eastAsia="fr-FR"/>
          </w:rPr>
          <w:t xml:space="preserve">ref_id=14043 </w:t>
        </w:r>
      </w:hyperlink>
    </w:p>
    <w:p w:rsidR="0053626E" w:rsidRPr="00E17315" w:rsidRDefault="0053626E" w:rsidP="0053626E">
      <w:pPr>
        <w:spacing w:line="240" w:lineRule="auto"/>
        <w:rPr>
          <w:rFonts w:ascii="Arial" w:eastAsia="Times New Roman" w:hAnsi="Arial" w:cs="Arial"/>
          <w:sz w:val="20"/>
          <w:szCs w:val="20"/>
          <w:lang w:eastAsia="fr-FR"/>
        </w:rPr>
      </w:pPr>
    </w:p>
    <w:p w:rsidR="0053626E" w:rsidRPr="00E17315" w:rsidRDefault="00055D83" w:rsidP="0053626E">
      <w:pPr>
        <w:spacing w:line="240" w:lineRule="auto"/>
        <w:rPr>
          <w:rFonts w:ascii="Arial" w:eastAsia="Times New Roman" w:hAnsi="Arial" w:cs="Arial"/>
          <w:sz w:val="20"/>
          <w:szCs w:val="20"/>
          <w:lang w:eastAsia="fr-FR"/>
        </w:rPr>
      </w:pPr>
      <w:r w:rsidRPr="00E17315">
        <w:rPr>
          <w:rFonts w:ascii="Arial" w:eastAsia="Times New Roman" w:hAnsi="Arial" w:cs="Arial"/>
          <w:sz w:val="20"/>
          <w:szCs w:val="20"/>
          <w:lang w:eastAsia="fr-FR"/>
        </w:rPr>
        <w:t>INSEE : Les mécanismes de réduction des inégalités de revenus en 2008</w:t>
      </w:r>
    </w:p>
    <w:p w:rsidR="00055D83" w:rsidRPr="00E17315" w:rsidRDefault="00AD55C8" w:rsidP="0053626E">
      <w:pPr>
        <w:spacing w:line="240" w:lineRule="auto"/>
        <w:rPr>
          <w:rFonts w:ascii="Arial" w:eastAsia="Times New Roman" w:hAnsi="Arial" w:cs="Arial"/>
          <w:sz w:val="20"/>
          <w:szCs w:val="20"/>
          <w:lang w:eastAsia="fr-FR"/>
        </w:rPr>
      </w:pPr>
      <w:hyperlink r:id="rId28" w:history="1">
        <w:r w:rsidR="00055D83" w:rsidRPr="00E17315">
          <w:rPr>
            <w:rFonts w:ascii="Arial" w:eastAsia="Times New Roman" w:hAnsi="Arial" w:cs="Arial"/>
            <w:color w:val="0000FF"/>
            <w:sz w:val="20"/>
            <w:szCs w:val="20"/>
            <w:u w:val="single"/>
            <w:lang w:eastAsia="fr-FR"/>
          </w:rPr>
          <w:t>http://www.insee.fr/fr/ffc/docs_ffc/ref/FPORSO</w:t>
        </w:r>
        <w:r w:rsidR="00055D83" w:rsidRPr="00E17315">
          <w:rPr>
            <w:rFonts w:ascii="Arial" w:eastAsia="Times New Roman" w:hAnsi="Arial" w:cs="Arial"/>
            <w:color w:val="0000FF"/>
            <w:sz w:val="20"/>
            <w:szCs w:val="20"/>
            <w:u w:val="single"/>
            <w:lang w:eastAsia="fr-FR"/>
          </w:rPr>
          <w:t>C</w:t>
        </w:r>
        <w:r w:rsidR="00055D83" w:rsidRPr="00E17315">
          <w:rPr>
            <w:rFonts w:ascii="Arial" w:eastAsia="Times New Roman" w:hAnsi="Arial" w:cs="Arial"/>
            <w:color w:val="0000FF"/>
            <w:sz w:val="20"/>
            <w:szCs w:val="20"/>
            <w:u w:val="single"/>
            <w:lang w:eastAsia="fr-FR"/>
          </w:rPr>
          <w:t xml:space="preserve">09H.PDF </w:t>
        </w:r>
      </w:hyperlink>
    </w:p>
    <w:p w:rsidR="0053626E" w:rsidRPr="00E17315" w:rsidRDefault="0053626E" w:rsidP="0053626E">
      <w:pPr>
        <w:spacing w:line="240" w:lineRule="auto"/>
        <w:rPr>
          <w:rFonts w:ascii="Arial" w:eastAsia="Times New Roman" w:hAnsi="Arial" w:cs="Arial"/>
          <w:sz w:val="20"/>
          <w:szCs w:val="20"/>
          <w:lang w:eastAsia="fr-FR"/>
        </w:rPr>
      </w:pPr>
    </w:p>
    <w:p w:rsidR="00F22A45" w:rsidRDefault="00F22A45" w:rsidP="0053626E">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Des applications</w:t>
      </w:r>
      <w:r w:rsidR="00055D83" w:rsidRPr="00E17315">
        <w:rPr>
          <w:rFonts w:ascii="Arial" w:eastAsia="Times New Roman" w:hAnsi="Arial" w:cs="Arial"/>
          <w:sz w:val="20"/>
          <w:szCs w:val="20"/>
          <w:lang w:eastAsia="fr-FR"/>
        </w:rPr>
        <w:t xml:space="preserve"> pédagogique sur </w:t>
      </w:r>
    </w:p>
    <w:p w:rsidR="00F22A45" w:rsidRPr="00F22A45" w:rsidRDefault="00F22A45" w:rsidP="00F22A45">
      <w:pPr>
        <w:pStyle w:val="Paragraphedeliste"/>
        <w:numPr>
          <w:ilvl w:val="0"/>
          <w:numId w:val="10"/>
        </w:numPr>
        <w:spacing w:line="240" w:lineRule="auto"/>
        <w:rPr>
          <w:rFonts w:ascii="Arial" w:eastAsia="Times New Roman" w:hAnsi="Arial" w:cs="Arial"/>
          <w:sz w:val="20"/>
          <w:szCs w:val="20"/>
          <w:lang w:eastAsia="fr-FR"/>
        </w:rPr>
      </w:pPr>
      <w:r w:rsidRPr="00F22A45">
        <w:rPr>
          <w:rFonts w:ascii="Arial" w:eastAsia="Times New Roman" w:hAnsi="Arial" w:cs="Arial"/>
          <w:sz w:val="20"/>
          <w:szCs w:val="20"/>
          <w:lang w:eastAsia="fr-FR"/>
        </w:rPr>
        <w:t>Les effets de la redistribution</w:t>
      </w:r>
    </w:p>
    <w:p w:rsidR="00F22A45" w:rsidRPr="00F22A45" w:rsidRDefault="00F22A45" w:rsidP="00F22A45">
      <w:pPr>
        <w:pStyle w:val="Paragraphedeliste"/>
        <w:numPr>
          <w:ilvl w:val="0"/>
          <w:numId w:val="10"/>
        </w:numPr>
        <w:spacing w:line="240" w:lineRule="auto"/>
        <w:rPr>
          <w:rFonts w:ascii="Arial" w:eastAsia="Times New Roman" w:hAnsi="Arial" w:cs="Arial"/>
          <w:sz w:val="20"/>
          <w:szCs w:val="20"/>
          <w:lang w:eastAsia="fr-FR"/>
        </w:rPr>
      </w:pPr>
      <w:r w:rsidRPr="00F22A45">
        <w:rPr>
          <w:rFonts w:ascii="Arial" w:eastAsia="Times New Roman" w:hAnsi="Arial" w:cs="Arial"/>
          <w:sz w:val="20"/>
          <w:szCs w:val="20"/>
          <w:lang w:eastAsia="fr-FR"/>
        </w:rPr>
        <w:t>Évolution du financement de la protection sociale</w:t>
      </w:r>
    </w:p>
    <w:p w:rsidR="00F22A45" w:rsidRPr="00F22A45" w:rsidRDefault="00F22A45" w:rsidP="00F22A45">
      <w:pPr>
        <w:pStyle w:val="Paragraphedeliste"/>
        <w:numPr>
          <w:ilvl w:val="0"/>
          <w:numId w:val="10"/>
        </w:numPr>
        <w:spacing w:line="240" w:lineRule="auto"/>
        <w:rPr>
          <w:rFonts w:ascii="Arial" w:eastAsia="Times New Roman" w:hAnsi="Arial" w:cs="Arial"/>
          <w:sz w:val="20"/>
          <w:szCs w:val="20"/>
          <w:lang w:eastAsia="fr-FR"/>
        </w:rPr>
      </w:pPr>
      <w:r w:rsidRPr="00F22A45">
        <w:rPr>
          <w:rFonts w:ascii="Arial" w:eastAsia="Times New Roman" w:hAnsi="Arial" w:cs="Arial"/>
          <w:sz w:val="20"/>
          <w:szCs w:val="20"/>
          <w:lang w:eastAsia="fr-FR"/>
        </w:rPr>
        <w:t>Les graphiques circulaires : les prestations sociales</w:t>
      </w:r>
    </w:p>
    <w:p w:rsidR="00F22A45" w:rsidRPr="00F22A45" w:rsidRDefault="00F22A45" w:rsidP="00F22A45">
      <w:pPr>
        <w:pStyle w:val="Paragraphedeliste"/>
        <w:numPr>
          <w:ilvl w:val="0"/>
          <w:numId w:val="10"/>
        </w:numPr>
        <w:spacing w:line="240" w:lineRule="auto"/>
        <w:rPr>
          <w:rFonts w:ascii="Arial" w:eastAsia="Times New Roman" w:hAnsi="Arial" w:cs="Arial"/>
          <w:sz w:val="20"/>
          <w:szCs w:val="20"/>
          <w:lang w:eastAsia="fr-FR"/>
        </w:rPr>
      </w:pPr>
      <w:r w:rsidRPr="00F22A45">
        <w:rPr>
          <w:rFonts w:ascii="Arial" w:eastAsia="Times New Roman" w:hAnsi="Arial" w:cs="Arial"/>
          <w:sz w:val="20"/>
          <w:szCs w:val="20"/>
          <w:lang w:eastAsia="fr-FR"/>
        </w:rPr>
        <w:t>Les finances publiques</w:t>
      </w:r>
    </w:p>
    <w:p w:rsidR="0053626E" w:rsidRPr="00F22A45" w:rsidRDefault="00F22A45" w:rsidP="00F22A45">
      <w:pPr>
        <w:pStyle w:val="Paragraphedeliste"/>
        <w:numPr>
          <w:ilvl w:val="0"/>
          <w:numId w:val="10"/>
        </w:numPr>
        <w:spacing w:line="240" w:lineRule="auto"/>
        <w:rPr>
          <w:rFonts w:ascii="Arial" w:eastAsia="Times New Roman" w:hAnsi="Arial" w:cs="Arial"/>
          <w:sz w:val="20"/>
          <w:szCs w:val="20"/>
          <w:lang w:eastAsia="fr-FR"/>
        </w:rPr>
      </w:pPr>
      <w:r w:rsidRPr="00F22A45">
        <w:rPr>
          <w:rFonts w:ascii="Arial" w:eastAsia="Times New Roman" w:hAnsi="Arial" w:cs="Arial"/>
          <w:sz w:val="20"/>
          <w:szCs w:val="20"/>
          <w:lang w:eastAsia="fr-FR"/>
        </w:rPr>
        <w:t>L</w:t>
      </w:r>
      <w:r w:rsidR="00055D83" w:rsidRPr="00F22A45">
        <w:rPr>
          <w:rFonts w:ascii="Arial" w:eastAsia="Times New Roman" w:hAnsi="Arial" w:cs="Arial"/>
          <w:sz w:val="20"/>
          <w:szCs w:val="20"/>
          <w:lang w:eastAsia="fr-FR"/>
        </w:rPr>
        <w:t>es prélèvements obligatoires : structure et progressivité de l'impôt sur le revenu des personnes physiques (IRPP)</w:t>
      </w:r>
    </w:p>
    <w:p w:rsidR="008426E2" w:rsidRDefault="008426E2" w:rsidP="0053626E">
      <w:pPr>
        <w:spacing w:line="240" w:lineRule="auto"/>
        <w:rPr>
          <w:rFonts w:ascii="Arial" w:eastAsia="Times New Roman" w:hAnsi="Arial" w:cs="Arial"/>
          <w:sz w:val="20"/>
          <w:szCs w:val="20"/>
          <w:lang w:eastAsia="fr-FR"/>
        </w:rPr>
      </w:pPr>
      <w:hyperlink r:id="rId29" w:history="1">
        <w:r w:rsidRPr="000244EE">
          <w:rPr>
            <w:rStyle w:val="Lienhypertexte"/>
            <w:rFonts w:ascii="Arial" w:eastAsia="Times New Roman" w:hAnsi="Arial" w:cs="Arial"/>
            <w:sz w:val="20"/>
            <w:szCs w:val="20"/>
            <w:lang w:eastAsia="fr-FR"/>
          </w:rPr>
          <w:t>http://ses.ac-orleans-tours.fr/ressources_pedagogiques/pour_la_classe_de_premiere/regulations_et_desequilibres_macroeconomiques/</w:t>
        </w:r>
      </w:hyperlink>
    </w:p>
    <w:p w:rsidR="0053626E" w:rsidRPr="00E17315" w:rsidRDefault="0053626E" w:rsidP="0053626E">
      <w:pPr>
        <w:spacing w:line="240" w:lineRule="auto"/>
        <w:rPr>
          <w:rFonts w:ascii="Arial" w:eastAsia="Times New Roman" w:hAnsi="Arial" w:cs="Arial"/>
          <w:sz w:val="20"/>
          <w:szCs w:val="20"/>
          <w:lang w:eastAsia="fr-FR"/>
        </w:rPr>
      </w:pPr>
    </w:p>
    <w:p w:rsidR="0053626E" w:rsidRDefault="00055D83" w:rsidP="0053626E">
      <w:pPr>
        <w:spacing w:line="240" w:lineRule="auto"/>
        <w:rPr>
          <w:rFonts w:ascii="Arial" w:eastAsia="Times New Roman" w:hAnsi="Arial" w:cs="Arial"/>
          <w:sz w:val="20"/>
          <w:szCs w:val="20"/>
          <w:lang w:eastAsia="fr-FR"/>
        </w:rPr>
      </w:pPr>
      <w:r w:rsidRPr="00E17315">
        <w:rPr>
          <w:rFonts w:ascii="Arial" w:eastAsia="Times New Roman" w:hAnsi="Arial" w:cs="Arial"/>
          <w:sz w:val="20"/>
          <w:szCs w:val="20"/>
          <w:lang w:eastAsia="fr-FR"/>
        </w:rPr>
        <w:t>Une application pédagogique : La protection sociale en France permet-elle de réduire les inégalités ?</w:t>
      </w:r>
    </w:p>
    <w:p w:rsidR="00BE62D1" w:rsidRPr="00E17315" w:rsidRDefault="00BE62D1" w:rsidP="0053626E">
      <w:pPr>
        <w:spacing w:line="240" w:lineRule="auto"/>
        <w:rPr>
          <w:rFonts w:ascii="Arial" w:eastAsia="Times New Roman" w:hAnsi="Arial" w:cs="Arial"/>
          <w:sz w:val="20"/>
          <w:szCs w:val="20"/>
          <w:lang w:eastAsia="fr-FR"/>
        </w:rPr>
      </w:pPr>
      <w:hyperlink r:id="rId30" w:history="1">
        <w:r w:rsidRPr="000244EE">
          <w:rPr>
            <w:rStyle w:val="Lienhypertexte"/>
            <w:rFonts w:ascii="Arial" w:eastAsia="Times New Roman" w:hAnsi="Arial" w:cs="Arial"/>
            <w:sz w:val="20"/>
            <w:szCs w:val="20"/>
            <w:lang w:eastAsia="fr-FR"/>
          </w:rPr>
          <w:t>http://www.assistancescolaire.com/eleve/TES/ses/travailler-sur-des-sujets-du-bac/la-protection-sociale-en-france-permet-elle-de-reduire-les-inegalites-sept-2005-t_serde17</w:t>
        </w:r>
      </w:hyperlink>
      <w:r>
        <w:rPr>
          <w:rFonts w:ascii="Arial" w:eastAsia="Times New Roman" w:hAnsi="Arial" w:cs="Arial"/>
          <w:sz w:val="20"/>
          <w:szCs w:val="20"/>
          <w:lang w:eastAsia="fr-FR"/>
        </w:rPr>
        <w:t xml:space="preserve"> </w:t>
      </w:r>
    </w:p>
    <w:p w:rsidR="0053626E" w:rsidRPr="00E17315" w:rsidRDefault="0053626E" w:rsidP="0053626E">
      <w:pPr>
        <w:spacing w:line="240" w:lineRule="auto"/>
        <w:rPr>
          <w:rFonts w:ascii="Arial" w:eastAsia="Times New Roman" w:hAnsi="Arial" w:cs="Arial"/>
          <w:sz w:val="20"/>
          <w:szCs w:val="20"/>
          <w:lang w:eastAsia="fr-FR"/>
        </w:rPr>
      </w:pPr>
    </w:p>
    <w:p w:rsidR="0053626E" w:rsidRPr="00E17315" w:rsidRDefault="00055D83" w:rsidP="0053626E">
      <w:pPr>
        <w:spacing w:line="240" w:lineRule="auto"/>
        <w:rPr>
          <w:rFonts w:ascii="Arial" w:eastAsia="Times New Roman" w:hAnsi="Arial" w:cs="Arial"/>
          <w:sz w:val="20"/>
          <w:szCs w:val="20"/>
          <w:lang w:eastAsia="fr-FR"/>
        </w:rPr>
      </w:pPr>
      <w:r w:rsidRPr="00E17315">
        <w:rPr>
          <w:rFonts w:ascii="Arial" w:eastAsia="Times New Roman" w:hAnsi="Arial" w:cs="Arial"/>
          <w:sz w:val="20"/>
          <w:szCs w:val="20"/>
          <w:lang w:eastAsia="fr-FR"/>
        </w:rPr>
        <w:t>Une application pédagogique : La redistribution</w:t>
      </w:r>
    </w:p>
    <w:p w:rsidR="00055D83" w:rsidRPr="00E17315" w:rsidRDefault="00AD55C8" w:rsidP="0053626E">
      <w:pPr>
        <w:spacing w:line="240" w:lineRule="auto"/>
        <w:rPr>
          <w:rFonts w:ascii="Arial" w:eastAsia="Times New Roman" w:hAnsi="Arial" w:cs="Arial"/>
          <w:sz w:val="20"/>
          <w:szCs w:val="20"/>
          <w:lang w:eastAsia="fr-FR"/>
        </w:rPr>
      </w:pPr>
      <w:hyperlink r:id="rId31" w:history="1">
        <w:r w:rsidR="00055D83" w:rsidRPr="00E17315">
          <w:rPr>
            <w:rFonts w:ascii="Arial" w:eastAsia="Times New Roman" w:hAnsi="Arial" w:cs="Arial"/>
            <w:color w:val="0000FF"/>
            <w:sz w:val="20"/>
            <w:szCs w:val="20"/>
            <w:u w:val="single"/>
            <w:lang w:eastAsia="fr-FR"/>
          </w:rPr>
          <w:t>http://medias.hachette-education</w:t>
        </w:r>
        <w:r w:rsidR="00055D83" w:rsidRPr="00E17315">
          <w:rPr>
            <w:rFonts w:ascii="Arial" w:eastAsia="Times New Roman" w:hAnsi="Arial" w:cs="Arial"/>
            <w:color w:val="0000FF"/>
            <w:sz w:val="20"/>
            <w:szCs w:val="20"/>
            <w:u w:val="single"/>
            <w:lang w:eastAsia="fr-FR"/>
          </w:rPr>
          <w:t>.</w:t>
        </w:r>
        <w:r w:rsidR="00055D83" w:rsidRPr="00E17315">
          <w:rPr>
            <w:rFonts w:ascii="Arial" w:eastAsia="Times New Roman" w:hAnsi="Arial" w:cs="Arial"/>
            <w:color w:val="0000FF"/>
            <w:sz w:val="20"/>
            <w:szCs w:val="20"/>
            <w:u w:val="single"/>
            <w:lang w:eastAsia="fr-FR"/>
          </w:rPr>
          <w:t>com/me</w:t>
        </w:r>
        <w:r w:rsidR="00055D83" w:rsidRPr="00E17315">
          <w:rPr>
            <w:rFonts w:ascii="Arial" w:eastAsia="Times New Roman" w:hAnsi="Arial" w:cs="Arial"/>
            <w:color w:val="0000FF"/>
            <w:sz w:val="20"/>
            <w:szCs w:val="20"/>
            <w:u w:val="single"/>
            <w:lang w:eastAsia="fr-FR"/>
          </w:rPr>
          <w:t>d</w:t>
        </w:r>
        <w:r w:rsidR="00055D83" w:rsidRPr="00E17315">
          <w:rPr>
            <w:rFonts w:ascii="Arial" w:eastAsia="Times New Roman" w:hAnsi="Arial" w:cs="Arial"/>
            <w:color w:val="0000FF"/>
            <w:sz w:val="20"/>
            <w:szCs w:val="20"/>
            <w:u w:val="single"/>
            <w:lang w:eastAsia="fr-FR"/>
          </w:rPr>
          <w:t xml:space="preserve">ia/contenuNumerique/029/1972540917.pdf </w:t>
        </w:r>
      </w:hyperlink>
    </w:p>
    <w:p w:rsidR="0053626E" w:rsidRPr="00E17315" w:rsidRDefault="0053626E" w:rsidP="0053626E">
      <w:pPr>
        <w:spacing w:line="240" w:lineRule="auto"/>
        <w:rPr>
          <w:rFonts w:ascii="Arial" w:eastAsia="Times New Roman" w:hAnsi="Arial" w:cs="Arial"/>
          <w:sz w:val="20"/>
          <w:szCs w:val="20"/>
          <w:lang w:eastAsia="fr-FR"/>
        </w:rPr>
      </w:pPr>
    </w:p>
    <w:p w:rsidR="0053626E" w:rsidRPr="00E17315" w:rsidRDefault="00055D83" w:rsidP="0053626E">
      <w:pPr>
        <w:spacing w:line="240" w:lineRule="auto"/>
        <w:rPr>
          <w:rFonts w:ascii="Arial" w:eastAsia="Times New Roman" w:hAnsi="Arial" w:cs="Arial"/>
          <w:sz w:val="20"/>
          <w:szCs w:val="20"/>
          <w:lang w:eastAsia="fr-FR"/>
        </w:rPr>
      </w:pPr>
      <w:r w:rsidRPr="00E17315">
        <w:rPr>
          <w:rFonts w:ascii="Arial" w:eastAsia="Times New Roman" w:hAnsi="Arial" w:cs="Arial"/>
          <w:sz w:val="20"/>
          <w:szCs w:val="20"/>
          <w:lang w:eastAsia="fr-FR"/>
        </w:rPr>
        <w:t>INSEE : Leviers de la redistribution dans les pays de l'OCDE</w:t>
      </w:r>
    </w:p>
    <w:p w:rsidR="00055D83" w:rsidRPr="00E17315" w:rsidRDefault="00AD55C8" w:rsidP="0053626E">
      <w:pPr>
        <w:spacing w:line="240" w:lineRule="auto"/>
        <w:rPr>
          <w:rFonts w:ascii="Arial" w:eastAsia="Times New Roman" w:hAnsi="Arial" w:cs="Arial"/>
          <w:sz w:val="20"/>
          <w:szCs w:val="20"/>
          <w:lang w:eastAsia="fr-FR"/>
        </w:rPr>
      </w:pPr>
      <w:hyperlink r:id="rId32" w:history="1">
        <w:r w:rsidR="00055D83" w:rsidRPr="00E17315">
          <w:rPr>
            <w:rFonts w:ascii="Arial" w:eastAsia="Times New Roman" w:hAnsi="Arial" w:cs="Arial"/>
            <w:color w:val="0000FF"/>
            <w:sz w:val="20"/>
            <w:szCs w:val="20"/>
            <w:u w:val="single"/>
            <w:lang w:eastAsia="fr-FR"/>
          </w:rPr>
          <w:t>http://www.insee.fr/fr/insee-statistique-publiq</w:t>
        </w:r>
        <w:r w:rsidR="00055D83" w:rsidRPr="00E17315">
          <w:rPr>
            <w:rFonts w:ascii="Arial" w:eastAsia="Times New Roman" w:hAnsi="Arial" w:cs="Arial"/>
            <w:color w:val="0000FF"/>
            <w:sz w:val="20"/>
            <w:szCs w:val="20"/>
            <w:u w:val="single"/>
            <w:lang w:eastAsia="fr-FR"/>
          </w:rPr>
          <w:t>u</w:t>
        </w:r>
        <w:r w:rsidR="00055D83" w:rsidRPr="00E17315">
          <w:rPr>
            <w:rFonts w:ascii="Arial" w:eastAsia="Times New Roman" w:hAnsi="Arial" w:cs="Arial"/>
            <w:color w:val="0000FF"/>
            <w:sz w:val="20"/>
            <w:szCs w:val="20"/>
            <w:u w:val="single"/>
            <w:lang w:eastAsia="fr-FR"/>
          </w:rPr>
          <w:t xml:space="preserve">e/colloques/inegalites/pdf/inegalites-marical_texte-2.pdf </w:t>
        </w:r>
      </w:hyperlink>
    </w:p>
    <w:p w:rsidR="0053626E" w:rsidRPr="00E17315" w:rsidRDefault="0053626E" w:rsidP="0053626E">
      <w:pPr>
        <w:spacing w:line="240" w:lineRule="auto"/>
        <w:rPr>
          <w:rFonts w:ascii="Arial" w:eastAsia="Times New Roman" w:hAnsi="Arial" w:cs="Arial"/>
          <w:sz w:val="20"/>
          <w:szCs w:val="20"/>
          <w:lang w:eastAsia="fr-FR"/>
        </w:rPr>
      </w:pPr>
    </w:p>
    <w:p w:rsidR="0053626E" w:rsidRPr="00E17315" w:rsidRDefault="00055D83" w:rsidP="0053626E">
      <w:pPr>
        <w:spacing w:line="240" w:lineRule="auto"/>
        <w:rPr>
          <w:rFonts w:ascii="Arial" w:eastAsia="Times New Roman" w:hAnsi="Arial" w:cs="Arial"/>
          <w:sz w:val="20"/>
          <w:szCs w:val="20"/>
          <w:lang w:eastAsia="fr-FR"/>
        </w:rPr>
      </w:pPr>
      <w:r w:rsidRPr="00E17315">
        <w:rPr>
          <w:rFonts w:ascii="Arial" w:eastAsia="Times New Roman" w:hAnsi="Arial" w:cs="Arial"/>
          <w:sz w:val="20"/>
          <w:szCs w:val="20"/>
          <w:lang w:eastAsia="fr-FR"/>
        </w:rPr>
        <w:t>L'état-providence : quel équilibre entre assurance et assistance ?</w:t>
      </w:r>
    </w:p>
    <w:p w:rsidR="00BE62D1" w:rsidRDefault="00BE62D1" w:rsidP="0053626E">
      <w:pPr>
        <w:spacing w:line="240" w:lineRule="auto"/>
        <w:rPr>
          <w:rFonts w:ascii="Arial" w:hAnsi="Arial" w:cs="Arial"/>
          <w:sz w:val="20"/>
          <w:szCs w:val="20"/>
        </w:rPr>
      </w:pPr>
      <w:hyperlink r:id="rId33" w:history="1">
        <w:r w:rsidRPr="000244EE">
          <w:rPr>
            <w:rStyle w:val="Lienhypertexte"/>
            <w:rFonts w:ascii="Arial" w:hAnsi="Arial" w:cs="Arial"/>
            <w:sz w:val="20"/>
            <w:szCs w:val="20"/>
          </w:rPr>
          <w:t>http://s182403251.onlinehome.fr/spip.php?article951</w:t>
        </w:r>
      </w:hyperlink>
      <w:r>
        <w:rPr>
          <w:rFonts w:ascii="Arial" w:hAnsi="Arial" w:cs="Arial"/>
          <w:sz w:val="20"/>
          <w:szCs w:val="20"/>
        </w:rPr>
        <w:t xml:space="preserve"> </w:t>
      </w:r>
      <w:r w:rsidRPr="00BE62D1">
        <w:rPr>
          <w:rFonts w:ascii="Arial" w:hAnsi="Arial" w:cs="Arial"/>
          <w:sz w:val="20"/>
          <w:szCs w:val="20"/>
        </w:rPr>
        <w:t xml:space="preserve"> </w:t>
      </w:r>
    </w:p>
    <w:p w:rsidR="0053626E" w:rsidRPr="00E17315" w:rsidRDefault="0053626E" w:rsidP="0053626E">
      <w:pPr>
        <w:spacing w:line="240" w:lineRule="auto"/>
        <w:rPr>
          <w:rFonts w:ascii="Arial" w:eastAsia="Times New Roman" w:hAnsi="Arial" w:cs="Arial"/>
          <w:sz w:val="20"/>
          <w:szCs w:val="20"/>
          <w:lang w:eastAsia="fr-FR"/>
        </w:rPr>
      </w:pPr>
    </w:p>
    <w:p w:rsidR="00641B83" w:rsidRPr="00E17315" w:rsidRDefault="00641B83" w:rsidP="0053626E">
      <w:pPr>
        <w:spacing w:line="240" w:lineRule="auto"/>
        <w:rPr>
          <w:rFonts w:ascii="Arial" w:eastAsia="Times New Roman" w:hAnsi="Arial" w:cs="Arial"/>
          <w:sz w:val="20"/>
          <w:szCs w:val="20"/>
          <w:lang w:eastAsia="fr-FR"/>
        </w:rPr>
      </w:pPr>
      <w:r w:rsidRPr="00E17315">
        <w:rPr>
          <w:rFonts w:ascii="Arial" w:eastAsia="Times New Roman" w:hAnsi="Arial" w:cs="Arial"/>
          <w:sz w:val="20"/>
          <w:szCs w:val="20"/>
          <w:lang w:eastAsia="fr-FR"/>
        </w:rPr>
        <w:t xml:space="preserve">Rapport de synthèse 2012 sur la sécurité sociale </w:t>
      </w:r>
    </w:p>
    <w:p w:rsidR="000033FC" w:rsidRDefault="000033FC" w:rsidP="0053626E">
      <w:pPr>
        <w:spacing w:line="240" w:lineRule="auto"/>
        <w:rPr>
          <w:rFonts w:ascii="Arial" w:eastAsia="Times New Roman" w:hAnsi="Arial" w:cs="Arial"/>
          <w:color w:val="0000FF"/>
          <w:sz w:val="20"/>
          <w:szCs w:val="20"/>
          <w:u w:val="single"/>
          <w:lang w:eastAsia="fr-FR"/>
        </w:rPr>
      </w:pPr>
      <w:hyperlink r:id="rId34" w:history="1">
        <w:r w:rsidRPr="000244EE">
          <w:rPr>
            <w:rStyle w:val="Lienhypertexte"/>
            <w:rFonts w:ascii="Arial" w:eastAsia="Times New Roman" w:hAnsi="Arial" w:cs="Arial"/>
            <w:sz w:val="20"/>
            <w:szCs w:val="20"/>
            <w:lang w:eastAsia="fr-FR"/>
          </w:rPr>
          <w:t>http://www.securite-sociale.fr/IM</w:t>
        </w:r>
        <w:r w:rsidRPr="000244EE">
          <w:rPr>
            <w:rStyle w:val="Lienhypertexte"/>
            <w:rFonts w:ascii="Arial" w:eastAsia="Times New Roman" w:hAnsi="Arial" w:cs="Arial"/>
            <w:sz w:val="20"/>
            <w:szCs w:val="20"/>
            <w:lang w:eastAsia="fr-FR"/>
          </w:rPr>
          <w:t>G</w:t>
        </w:r>
        <w:r w:rsidRPr="000244EE">
          <w:rPr>
            <w:rStyle w:val="Lienhypertexte"/>
            <w:rFonts w:ascii="Arial" w:eastAsia="Times New Roman" w:hAnsi="Arial" w:cs="Arial"/>
            <w:sz w:val="20"/>
            <w:szCs w:val="20"/>
            <w:lang w:eastAsia="fr-FR"/>
          </w:rPr>
          <w:t>/pdf/synthese_rapport_ccss_07-2012.pdf</w:t>
        </w:r>
      </w:hyperlink>
    </w:p>
    <w:p w:rsidR="00055D83" w:rsidRDefault="00055D83" w:rsidP="00AD55C8">
      <w:pPr>
        <w:pStyle w:val="CETitre1"/>
        <w:numPr>
          <w:ilvl w:val="0"/>
          <w:numId w:val="0"/>
        </w:numPr>
      </w:pPr>
      <w:r w:rsidRPr="00055D83">
        <w:t>Bibliographie</w:t>
      </w:r>
    </w:p>
    <w:tbl>
      <w:tblPr>
        <w:tblStyle w:val="Grilledutableau"/>
        <w:tblW w:w="10604" w:type="dxa"/>
        <w:tblLook w:val="04A0" w:firstRow="1" w:lastRow="0" w:firstColumn="1" w:lastColumn="0" w:noHBand="0" w:noVBand="1"/>
      </w:tblPr>
      <w:tblGrid>
        <w:gridCol w:w="4077"/>
        <w:gridCol w:w="2694"/>
        <w:gridCol w:w="2551"/>
        <w:gridCol w:w="1282"/>
      </w:tblGrid>
      <w:tr w:rsidR="00AD55C8" w:rsidTr="00B750AC">
        <w:tc>
          <w:tcPr>
            <w:tcW w:w="4077" w:type="dxa"/>
            <w:shd w:val="clear" w:color="auto" w:fill="FDE9D9" w:themeFill="accent6" w:themeFillTint="33"/>
          </w:tcPr>
          <w:p w:rsidR="00AD55C8" w:rsidRPr="00055D83" w:rsidRDefault="00AD55C8" w:rsidP="00AD55C8">
            <w:pPr>
              <w:rPr>
                <w:rFonts w:ascii="Arial" w:eastAsia="Times New Roman" w:hAnsi="Arial" w:cs="Arial"/>
                <w:color w:val="000066"/>
                <w:sz w:val="18"/>
                <w:szCs w:val="18"/>
                <w:lang w:eastAsia="fr-FR"/>
              </w:rPr>
            </w:pPr>
            <w:r w:rsidRPr="00BD66EA">
              <w:rPr>
                <w:rFonts w:ascii="Arial" w:eastAsia="Times New Roman" w:hAnsi="Arial" w:cs="Arial"/>
                <w:b/>
                <w:bCs/>
                <w:szCs w:val="18"/>
                <w:lang w:eastAsia="fr-FR"/>
              </w:rPr>
              <w:t xml:space="preserve">Titre </w:t>
            </w:r>
          </w:p>
        </w:tc>
        <w:tc>
          <w:tcPr>
            <w:tcW w:w="2694" w:type="dxa"/>
            <w:shd w:val="clear" w:color="auto" w:fill="FDE9D9" w:themeFill="accent6" w:themeFillTint="33"/>
          </w:tcPr>
          <w:p w:rsidR="00AD55C8" w:rsidRPr="00055D83" w:rsidRDefault="00AD55C8" w:rsidP="00AD55C8">
            <w:pPr>
              <w:spacing w:before="100" w:beforeAutospacing="1" w:after="100" w:afterAutospacing="1"/>
              <w:rPr>
                <w:rFonts w:ascii="Arial" w:eastAsia="Times New Roman" w:hAnsi="Arial" w:cs="Arial"/>
                <w:color w:val="000066"/>
                <w:sz w:val="18"/>
                <w:szCs w:val="18"/>
                <w:lang w:eastAsia="fr-FR"/>
              </w:rPr>
            </w:pPr>
            <w:proofErr w:type="spellStart"/>
            <w:r w:rsidRPr="00BD66EA">
              <w:rPr>
                <w:rFonts w:ascii="Arial" w:eastAsia="Times New Roman" w:hAnsi="Arial" w:cs="Arial"/>
                <w:b/>
                <w:bCs/>
                <w:szCs w:val="18"/>
                <w:lang w:eastAsia="fr-FR"/>
              </w:rPr>
              <w:t>Editeur</w:t>
            </w:r>
            <w:proofErr w:type="spellEnd"/>
          </w:p>
        </w:tc>
        <w:tc>
          <w:tcPr>
            <w:tcW w:w="2551" w:type="dxa"/>
            <w:shd w:val="clear" w:color="auto" w:fill="FDE9D9" w:themeFill="accent6" w:themeFillTint="33"/>
          </w:tcPr>
          <w:p w:rsidR="00AD55C8" w:rsidRPr="00055D83" w:rsidRDefault="00AD55C8" w:rsidP="00AD55C8">
            <w:pPr>
              <w:rPr>
                <w:rFonts w:ascii="Arial" w:eastAsia="Times New Roman" w:hAnsi="Arial" w:cs="Arial"/>
                <w:color w:val="000066"/>
                <w:sz w:val="18"/>
                <w:szCs w:val="18"/>
                <w:lang w:eastAsia="fr-FR"/>
              </w:rPr>
            </w:pPr>
            <w:r w:rsidRPr="00BD66EA">
              <w:rPr>
                <w:rFonts w:ascii="Arial" w:eastAsia="Times New Roman" w:hAnsi="Arial" w:cs="Arial"/>
                <w:b/>
                <w:bCs/>
                <w:szCs w:val="18"/>
                <w:lang w:eastAsia="fr-FR"/>
              </w:rPr>
              <w:t>Auteur</w:t>
            </w:r>
          </w:p>
        </w:tc>
        <w:tc>
          <w:tcPr>
            <w:tcW w:w="1282" w:type="dxa"/>
            <w:shd w:val="clear" w:color="auto" w:fill="FDE9D9" w:themeFill="accent6" w:themeFillTint="33"/>
          </w:tcPr>
          <w:p w:rsidR="00AD55C8" w:rsidRPr="00BD66EA" w:rsidRDefault="00AD55C8" w:rsidP="00B750AC">
            <w:pPr>
              <w:jc w:val="center"/>
              <w:rPr>
                <w:rFonts w:ascii="Arial" w:eastAsia="Times New Roman" w:hAnsi="Arial" w:cs="Arial"/>
                <w:b/>
                <w:bCs/>
                <w:szCs w:val="18"/>
                <w:lang w:eastAsia="fr-FR"/>
              </w:rPr>
            </w:pPr>
            <w:r w:rsidRPr="00BD66EA">
              <w:rPr>
                <w:rFonts w:ascii="Arial" w:eastAsia="Times New Roman" w:hAnsi="Arial" w:cs="Arial"/>
                <w:b/>
                <w:bCs/>
                <w:szCs w:val="18"/>
                <w:lang w:eastAsia="fr-FR"/>
              </w:rPr>
              <w:t>Date</w:t>
            </w:r>
          </w:p>
        </w:tc>
      </w:tr>
      <w:tr w:rsidR="00AD55C8" w:rsidTr="00B750AC">
        <w:trPr>
          <w:trHeight w:val="354"/>
        </w:trPr>
        <w:tc>
          <w:tcPr>
            <w:tcW w:w="4077" w:type="dxa"/>
            <w:shd w:val="clear" w:color="auto" w:fill="FFFFCC"/>
          </w:tcPr>
          <w:p w:rsidR="00AD55C8" w:rsidRPr="00AD55C8" w:rsidRDefault="00AD55C8" w:rsidP="00AD55C8">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Comprendre les politiques sociales</w:t>
            </w:r>
          </w:p>
        </w:tc>
        <w:tc>
          <w:tcPr>
            <w:tcW w:w="2694" w:type="dxa"/>
            <w:shd w:val="clear" w:color="auto" w:fill="F2F2F2" w:themeFill="background1" w:themeFillShade="F2"/>
          </w:tcPr>
          <w:p w:rsidR="00AD55C8" w:rsidRPr="00AD55C8" w:rsidRDefault="00AD55C8" w:rsidP="00AD55C8">
            <w:pPr>
              <w:rPr>
                <w:rFonts w:ascii="Arial" w:eastAsia="Times New Roman" w:hAnsi="Arial" w:cs="Arial"/>
                <w:color w:val="000066"/>
                <w:sz w:val="20"/>
                <w:szCs w:val="18"/>
                <w:lang w:eastAsia="fr-FR"/>
              </w:rPr>
            </w:pPr>
            <w:proofErr w:type="spellStart"/>
            <w:r w:rsidRPr="00AD55C8">
              <w:rPr>
                <w:rFonts w:ascii="Arial" w:eastAsia="Times New Roman" w:hAnsi="Arial" w:cs="Arial"/>
                <w:sz w:val="20"/>
                <w:szCs w:val="18"/>
                <w:lang w:eastAsia="fr-FR"/>
              </w:rPr>
              <w:t>Dunod</w:t>
            </w:r>
            <w:proofErr w:type="spellEnd"/>
          </w:p>
        </w:tc>
        <w:tc>
          <w:tcPr>
            <w:tcW w:w="2551" w:type="dxa"/>
            <w:shd w:val="clear" w:color="auto" w:fill="FFFFCC"/>
          </w:tcPr>
          <w:p w:rsidR="00AD55C8" w:rsidRPr="00AD55C8" w:rsidRDefault="00AD55C8" w:rsidP="00B750AC">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 xml:space="preserve">V. </w:t>
            </w:r>
            <w:proofErr w:type="spellStart"/>
            <w:r w:rsidRPr="00AD55C8">
              <w:rPr>
                <w:rFonts w:ascii="Arial" w:eastAsia="Times New Roman" w:hAnsi="Arial" w:cs="Arial"/>
                <w:sz w:val="20"/>
                <w:szCs w:val="18"/>
                <w:lang w:eastAsia="fr-FR"/>
              </w:rPr>
              <w:t>Löchen</w:t>
            </w:r>
            <w:proofErr w:type="spellEnd"/>
          </w:p>
        </w:tc>
        <w:tc>
          <w:tcPr>
            <w:tcW w:w="1282" w:type="dxa"/>
            <w:shd w:val="clear" w:color="auto" w:fill="F2F2F2" w:themeFill="background1" w:themeFillShade="F2"/>
          </w:tcPr>
          <w:p w:rsidR="00AD55C8" w:rsidRPr="00AD55C8" w:rsidRDefault="00AD55C8" w:rsidP="00B750AC">
            <w:pPr>
              <w:jc w:val="center"/>
              <w:rPr>
                <w:rFonts w:ascii="Arial" w:eastAsia="Times New Roman" w:hAnsi="Arial" w:cs="Arial"/>
                <w:sz w:val="20"/>
                <w:szCs w:val="18"/>
                <w:lang w:eastAsia="fr-FR"/>
              </w:rPr>
            </w:pPr>
            <w:r w:rsidRPr="00AD55C8">
              <w:rPr>
                <w:rFonts w:ascii="Arial" w:eastAsia="Times New Roman" w:hAnsi="Arial" w:cs="Arial"/>
                <w:sz w:val="20"/>
                <w:szCs w:val="18"/>
                <w:lang w:eastAsia="fr-FR"/>
              </w:rPr>
              <w:t>Mars 2013</w:t>
            </w:r>
          </w:p>
        </w:tc>
      </w:tr>
      <w:tr w:rsidR="00AD55C8" w:rsidTr="00B750AC">
        <w:trPr>
          <w:trHeight w:val="400"/>
        </w:trPr>
        <w:tc>
          <w:tcPr>
            <w:tcW w:w="4077" w:type="dxa"/>
            <w:shd w:val="clear" w:color="auto" w:fill="FFFFCC"/>
          </w:tcPr>
          <w:p w:rsidR="00AD55C8" w:rsidRPr="00AD55C8" w:rsidRDefault="00AD55C8" w:rsidP="00AD55C8">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Le prix de l’inégalité</w:t>
            </w:r>
          </w:p>
        </w:tc>
        <w:tc>
          <w:tcPr>
            <w:tcW w:w="2694" w:type="dxa"/>
            <w:shd w:val="clear" w:color="auto" w:fill="F2F2F2" w:themeFill="background1" w:themeFillShade="F2"/>
          </w:tcPr>
          <w:p w:rsidR="00AD55C8" w:rsidRPr="00AD55C8" w:rsidRDefault="00AD55C8" w:rsidP="00AD55C8">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Les Lien qui Libèrent (LLL)</w:t>
            </w:r>
          </w:p>
        </w:tc>
        <w:tc>
          <w:tcPr>
            <w:tcW w:w="2551" w:type="dxa"/>
            <w:shd w:val="clear" w:color="auto" w:fill="FFFFCC"/>
          </w:tcPr>
          <w:p w:rsidR="00AD55C8" w:rsidRPr="00AD55C8" w:rsidRDefault="00AD55C8" w:rsidP="00B750AC">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Joseph Stiglitz</w:t>
            </w:r>
          </w:p>
        </w:tc>
        <w:tc>
          <w:tcPr>
            <w:tcW w:w="1282" w:type="dxa"/>
            <w:shd w:val="clear" w:color="auto" w:fill="F2F2F2" w:themeFill="background1" w:themeFillShade="F2"/>
          </w:tcPr>
          <w:p w:rsidR="00AD55C8" w:rsidRPr="00AD55C8" w:rsidRDefault="00AD55C8" w:rsidP="00B750AC">
            <w:pPr>
              <w:jc w:val="center"/>
              <w:rPr>
                <w:rFonts w:ascii="Arial" w:eastAsia="Times New Roman" w:hAnsi="Arial" w:cs="Arial"/>
                <w:sz w:val="20"/>
                <w:szCs w:val="18"/>
                <w:lang w:eastAsia="fr-FR"/>
              </w:rPr>
            </w:pPr>
            <w:r w:rsidRPr="00AD55C8">
              <w:rPr>
                <w:rFonts w:ascii="Arial" w:eastAsia="Times New Roman" w:hAnsi="Arial" w:cs="Arial"/>
                <w:sz w:val="20"/>
                <w:szCs w:val="18"/>
                <w:lang w:eastAsia="fr-FR"/>
              </w:rPr>
              <w:t>Sept 2012</w:t>
            </w:r>
          </w:p>
        </w:tc>
      </w:tr>
      <w:tr w:rsidR="00AD55C8" w:rsidTr="00B750AC">
        <w:tc>
          <w:tcPr>
            <w:tcW w:w="4077" w:type="dxa"/>
            <w:shd w:val="clear" w:color="auto" w:fill="FFFFCC"/>
          </w:tcPr>
          <w:p w:rsidR="00AD55C8" w:rsidRPr="00AD55C8" w:rsidRDefault="00AD55C8" w:rsidP="00AD55C8">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La protection sociale : quels débats ? Quelles réformes</w:t>
            </w:r>
          </w:p>
        </w:tc>
        <w:tc>
          <w:tcPr>
            <w:tcW w:w="2694" w:type="dxa"/>
            <w:shd w:val="clear" w:color="auto" w:fill="F2F2F2" w:themeFill="background1" w:themeFillShade="F2"/>
          </w:tcPr>
          <w:p w:rsidR="00AD55C8" w:rsidRPr="00AD55C8" w:rsidRDefault="00AD55C8" w:rsidP="00B750AC">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Les cahiers français</w:t>
            </w:r>
            <w:r w:rsidR="00B750AC">
              <w:rPr>
                <w:rFonts w:ascii="Arial" w:eastAsia="Times New Roman" w:hAnsi="Arial" w:cs="Arial"/>
                <w:sz w:val="20"/>
                <w:szCs w:val="18"/>
                <w:lang w:eastAsia="fr-FR"/>
              </w:rPr>
              <w:br/>
            </w:r>
            <w:r w:rsidRPr="00AD55C8">
              <w:rPr>
                <w:rFonts w:ascii="Arial" w:eastAsia="Times New Roman" w:hAnsi="Arial" w:cs="Arial"/>
                <w:sz w:val="20"/>
                <w:szCs w:val="18"/>
                <w:lang w:eastAsia="fr-FR"/>
              </w:rPr>
              <w:t>N° 358 octobre 2010</w:t>
            </w:r>
          </w:p>
        </w:tc>
        <w:tc>
          <w:tcPr>
            <w:tcW w:w="2551" w:type="dxa"/>
            <w:shd w:val="clear" w:color="auto" w:fill="FFFFCC"/>
          </w:tcPr>
          <w:p w:rsidR="00AD55C8" w:rsidRPr="00AD55C8" w:rsidRDefault="00AD55C8" w:rsidP="00B750AC">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 xml:space="preserve">Cl. </w:t>
            </w:r>
            <w:proofErr w:type="spellStart"/>
            <w:r w:rsidRPr="00AD55C8">
              <w:rPr>
                <w:rFonts w:ascii="Arial" w:eastAsia="Times New Roman" w:hAnsi="Arial" w:cs="Arial"/>
                <w:sz w:val="20"/>
                <w:szCs w:val="18"/>
                <w:lang w:eastAsia="fr-FR"/>
              </w:rPr>
              <w:t>Jessua</w:t>
            </w:r>
            <w:proofErr w:type="spellEnd"/>
            <w:r w:rsidRPr="00AD55C8">
              <w:rPr>
                <w:rFonts w:ascii="Arial" w:eastAsia="Times New Roman" w:hAnsi="Arial" w:cs="Arial"/>
                <w:sz w:val="20"/>
                <w:szCs w:val="18"/>
                <w:lang w:eastAsia="fr-FR"/>
              </w:rPr>
              <w:t xml:space="preserve"> </w:t>
            </w:r>
          </w:p>
        </w:tc>
        <w:tc>
          <w:tcPr>
            <w:tcW w:w="1282" w:type="dxa"/>
            <w:shd w:val="clear" w:color="auto" w:fill="F2F2F2" w:themeFill="background1" w:themeFillShade="F2"/>
          </w:tcPr>
          <w:p w:rsidR="00AD55C8" w:rsidRPr="00AD55C8" w:rsidRDefault="00AD55C8" w:rsidP="00B750AC">
            <w:pPr>
              <w:jc w:val="center"/>
              <w:rPr>
                <w:rFonts w:ascii="Arial" w:eastAsia="Times New Roman" w:hAnsi="Arial" w:cs="Arial"/>
                <w:sz w:val="20"/>
                <w:szCs w:val="18"/>
                <w:lang w:eastAsia="fr-FR"/>
              </w:rPr>
            </w:pPr>
            <w:proofErr w:type="spellStart"/>
            <w:r w:rsidRPr="00AD55C8">
              <w:rPr>
                <w:rFonts w:ascii="Arial" w:eastAsia="Times New Roman" w:hAnsi="Arial" w:cs="Arial"/>
                <w:sz w:val="20"/>
                <w:szCs w:val="18"/>
                <w:lang w:eastAsia="fr-FR"/>
              </w:rPr>
              <w:t>Oct</w:t>
            </w:r>
            <w:proofErr w:type="spellEnd"/>
            <w:r w:rsidRPr="00AD55C8">
              <w:rPr>
                <w:rFonts w:ascii="Arial" w:eastAsia="Times New Roman" w:hAnsi="Arial" w:cs="Arial"/>
                <w:sz w:val="20"/>
                <w:szCs w:val="18"/>
                <w:lang w:eastAsia="fr-FR"/>
              </w:rPr>
              <w:t xml:space="preserve"> 2010</w:t>
            </w:r>
          </w:p>
        </w:tc>
      </w:tr>
      <w:tr w:rsidR="00AD55C8" w:rsidTr="00B750AC">
        <w:trPr>
          <w:trHeight w:val="396"/>
        </w:trPr>
        <w:tc>
          <w:tcPr>
            <w:tcW w:w="4077" w:type="dxa"/>
            <w:shd w:val="clear" w:color="auto" w:fill="FFFFCC"/>
          </w:tcPr>
          <w:p w:rsidR="00AD55C8" w:rsidRPr="00AD55C8" w:rsidRDefault="00AD55C8" w:rsidP="00AD55C8">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Économie des politiques publiques</w:t>
            </w:r>
          </w:p>
        </w:tc>
        <w:tc>
          <w:tcPr>
            <w:tcW w:w="2694" w:type="dxa"/>
            <w:shd w:val="clear" w:color="auto" w:fill="F2F2F2" w:themeFill="background1" w:themeFillShade="F2"/>
          </w:tcPr>
          <w:p w:rsidR="00AD55C8" w:rsidRPr="00AD55C8" w:rsidRDefault="00AD55C8" w:rsidP="00AD55C8">
            <w:pPr>
              <w:rPr>
                <w:rFonts w:ascii="Arial" w:eastAsia="Times New Roman" w:hAnsi="Arial" w:cs="Arial"/>
                <w:color w:val="000066"/>
                <w:sz w:val="20"/>
                <w:szCs w:val="18"/>
                <w:lang w:eastAsia="fr-FR"/>
              </w:rPr>
            </w:pPr>
            <w:proofErr w:type="gramStart"/>
            <w:r w:rsidRPr="00AD55C8">
              <w:rPr>
                <w:rFonts w:ascii="Arial" w:eastAsia="Times New Roman" w:hAnsi="Arial" w:cs="Arial"/>
                <w:sz w:val="20"/>
                <w:szCs w:val="18"/>
                <w:lang w:eastAsia="fr-FR"/>
              </w:rPr>
              <w:t>Repères</w:t>
            </w:r>
            <w:proofErr w:type="gramEnd"/>
            <w:r w:rsidRPr="00AD55C8">
              <w:rPr>
                <w:rFonts w:ascii="Arial" w:eastAsia="Times New Roman" w:hAnsi="Arial" w:cs="Arial"/>
                <w:sz w:val="20"/>
                <w:szCs w:val="18"/>
                <w:lang w:eastAsia="fr-FR"/>
              </w:rPr>
              <w:t xml:space="preserve"> La découverte</w:t>
            </w:r>
          </w:p>
        </w:tc>
        <w:tc>
          <w:tcPr>
            <w:tcW w:w="2551" w:type="dxa"/>
            <w:shd w:val="clear" w:color="auto" w:fill="FFFFCC"/>
          </w:tcPr>
          <w:p w:rsidR="00AD55C8" w:rsidRPr="00AD55C8" w:rsidRDefault="00AD55C8" w:rsidP="00B750AC">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 xml:space="preserve">A. </w:t>
            </w:r>
            <w:proofErr w:type="spellStart"/>
            <w:r w:rsidRPr="00AD55C8">
              <w:rPr>
                <w:rFonts w:ascii="Arial" w:eastAsia="Times New Roman" w:hAnsi="Arial" w:cs="Arial"/>
                <w:sz w:val="20"/>
                <w:szCs w:val="18"/>
                <w:lang w:eastAsia="fr-FR"/>
              </w:rPr>
              <w:t>Bozio</w:t>
            </w:r>
            <w:proofErr w:type="spellEnd"/>
            <w:r w:rsidRPr="00AD55C8">
              <w:rPr>
                <w:rFonts w:ascii="Arial" w:eastAsia="Times New Roman" w:hAnsi="Arial" w:cs="Arial"/>
                <w:sz w:val="20"/>
                <w:szCs w:val="18"/>
                <w:lang w:eastAsia="fr-FR"/>
              </w:rPr>
              <w:t>, J. Grenet</w:t>
            </w:r>
          </w:p>
        </w:tc>
        <w:tc>
          <w:tcPr>
            <w:tcW w:w="1282" w:type="dxa"/>
            <w:shd w:val="clear" w:color="auto" w:fill="F2F2F2" w:themeFill="background1" w:themeFillShade="F2"/>
          </w:tcPr>
          <w:p w:rsidR="00AD55C8" w:rsidRPr="00AD55C8" w:rsidRDefault="00AD55C8" w:rsidP="00B750AC">
            <w:pPr>
              <w:jc w:val="center"/>
              <w:rPr>
                <w:rFonts w:ascii="Arial" w:eastAsia="Times New Roman" w:hAnsi="Arial" w:cs="Arial"/>
                <w:sz w:val="20"/>
                <w:szCs w:val="18"/>
                <w:lang w:eastAsia="fr-FR"/>
              </w:rPr>
            </w:pPr>
            <w:r w:rsidRPr="00AD55C8">
              <w:rPr>
                <w:rFonts w:ascii="Arial" w:eastAsia="Times New Roman" w:hAnsi="Arial" w:cs="Arial"/>
                <w:sz w:val="20"/>
                <w:szCs w:val="18"/>
                <w:lang w:eastAsia="fr-FR"/>
              </w:rPr>
              <w:t>Mai 2010</w:t>
            </w:r>
          </w:p>
        </w:tc>
      </w:tr>
      <w:tr w:rsidR="00AD55C8" w:rsidTr="00B750AC">
        <w:trPr>
          <w:trHeight w:val="456"/>
        </w:trPr>
        <w:tc>
          <w:tcPr>
            <w:tcW w:w="4077" w:type="dxa"/>
            <w:shd w:val="clear" w:color="auto" w:fill="FFFFCC"/>
          </w:tcPr>
          <w:p w:rsidR="00AD55C8" w:rsidRPr="00AD55C8" w:rsidRDefault="00AD55C8" w:rsidP="00AD55C8">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L'avenir des retraites</w:t>
            </w:r>
          </w:p>
        </w:tc>
        <w:tc>
          <w:tcPr>
            <w:tcW w:w="2694" w:type="dxa"/>
            <w:shd w:val="clear" w:color="auto" w:fill="F2F2F2" w:themeFill="background1" w:themeFillShade="F2"/>
          </w:tcPr>
          <w:p w:rsidR="00AD55C8" w:rsidRPr="00AD55C8" w:rsidRDefault="00AD55C8" w:rsidP="00AD55C8">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 xml:space="preserve">Armand </w:t>
            </w:r>
            <w:proofErr w:type="spellStart"/>
            <w:r w:rsidRPr="00AD55C8">
              <w:rPr>
                <w:rFonts w:ascii="Arial" w:eastAsia="Times New Roman" w:hAnsi="Arial" w:cs="Arial"/>
                <w:sz w:val="20"/>
                <w:szCs w:val="18"/>
                <w:lang w:eastAsia="fr-FR"/>
              </w:rPr>
              <w:t>Collin</w:t>
            </w:r>
            <w:proofErr w:type="spellEnd"/>
          </w:p>
        </w:tc>
        <w:tc>
          <w:tcPr>
            <w:tcW w:w="2551" w:type="dxa"/>
            <w:shd w:val="clear" w:color="auto" w:fill="FFFFCC"/>
          </w:tcPr>
          <w:p w:rsidR="00AD55C8" w:rsidRPr="00AD55C8" w:rsidRDefault="00AD55C8" w:rsidP="00B750AC">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 xml:space="preserve">M. </w:t>
            </w:r>
            <w:proofErr w:type="spellStart"/>
            <w:r w:rsidRPr="00AD55C8">
              <w:rPr>
                <w:rFonts w:ascii="Arial" w:eastAsia="Times New Roman" w:hAnsi="Arial" w:cs="Arial"/>
                <w:sz w:val="20"/>
                <w:szCs w:val="18"/>
                <w:lang w:eastAsia="fr-FR"/>
              </w:rPr>
              <w:t>Horwitz</w:t>
            </w:r>
            <w:proofErr w:type="spellEnd"/>
          </w:p>
        </w:tc>
        <w:tc>
          <w:tcPr>
            <w:tcW w:w="1282" w:type="dxa"/>
            <w:shd w:val="clear" w:color="auto" w:fill="F2F2F2" w:themeFill="background1" w:themeFillShade="F2"/>
          </w:tcPr>
          <w:p w:rsidR="00AD55C8" w:rsidRPr="00AD55C8" w:rsidRDefault="00AD55C8" w:rsidP="00B750AC">
            <w:pPr>
              <w:jc w:val="center"/>
              <w:rPr>
                <w:rFonts w:ascii="Arial" w:eastAsia="Times New Roman" w:hAnsi="Arial" w:cs="Arial"/>
                <w:sz w:val="20"/>
                <w:szCs w:val="18"/>
                <w:lang w:eastAsia="fr-FR"/>
              </w:rPr>
            </w:pPr>
            <w:r w:rsidRPr="00AD55C8">
              <w:rPr>
                <w:rFonts w:ascii="Arial" w:eastAsia="Times New Roman" w:hAnsi="Arial" w:cs="Arial"/>
                <w:sz w:val="20"/>
                <w:szCs w:val="18"/>
                <w:lang w:eastAsia="fr-FR"/>
              </w:rPr>
              <w:t>Mai 2010</w:t>
            </w:r>
          </w:p>
        </w:tc>
      </w:tr>
      <w:tr w:rsidR="00AD55C8" w:rsidTr="00B750AC">
        <w:trPr>
          <w:trHeight w:val="488"/>
        </w:trPr>
        <w:tc>
          <w:tcPr>
            <w:tcW w:w="4077" w:type="dxa"/>
            <w:shd w:val="clear" w:color="auto" w:fill="FFFFCC"/>
          </w:tcPr>
          <w:p w:rsidR="00AD55C8" w:rsidRPr="00AD55C8" w:rsidRDefault="00AD55C8" w:rsidP="00AD55C8">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L'économie des inégalités</w:t>
            </w:r>
          </w:p>
        </w:tc>
        <w:tc>
          <w:tcPr>
            <w:tcW w:w="2694" w:type="dxa"/>
            <w:shd w:val="clear" w:color="auto" w:fill="F2F2F2" w:themeFill="background1" w:themeFillShade="F2"/>
          </w:tcPr>
          <w:p w:rsidR="00AD55C8" w:rsidRPr="00AD55C8" w:rsidRDefault="00AD55C8" w:rsidP="00AD55C8">
            <w:pPr>
              <w:rPr>
                <w:rFonts w:ascii="Arial" w:eastAsia="Times New Roman" w:hAnsi="Arial" w:cs="Arial"/>
                <w:color w:val="000066"/>
                <w:sz w:val="20"/>
                <w:szCs w:val="18"/>
                <w:lang w:eastAsia="fr-FR"/>
              </w:rPr>
            </w:pPr>
            <w:proofErr w:type="gramStart"/>
            <w:r w:rsidRPr="00AD55C8">
              <w:rPr>
                <w:rFonts w:ascii="Arial" w:eastAsia="Times New Roman" w:hAnsi="Arial" w:cs="Arial"/>
                <w:sz w:val="20"/>
                <w:szCs w:val="18"/>
                <w:lang w:eastAsia="fr-FR"/>
              </w:rPr>
              <w:t>Repères</w:t>
            </w:r>
            <w:proofErr w:type="gramEnd"/>
            <w:r w:rsidRPr="00AD55C8">
              <w:rPr>
                <w:rFonts w:ascii="Arial" w:eastAsia="Times New Roman" w:hAnsi="Arial" w:cs="Arial"/>
                <w:sz w:val="20"/>
                <w:szCs w:val="18"/>
                <w:lang w:eastAsia="fr-FR"/>
              </w:rPr>
              <w:t xml:space="preserve"> La découverte</w:t>
            </w:r>
          </w:p>
        </w:tc>
        <w:tc>
          <w:tcPr>
            <w:tcW w:w="2551" w:type="dxa"/>
            <w:shd w:val="clear" w:color="auto" w:fill="FFFFCC"/>
          </w:tcPr>
          <w:p w:rsidR="00AD55C8" w:rsidRPr="00AD55C8" w:rsidRDefault="00AD55C8" w:rsidP="00B750AC">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Th. Piketty</w:t>
            </w:r>
          </w:p>
        </w:tc>
        <w:tc>
          <w:tcPr>
            <w:tcW w:w="1282" w:type="dxa"/>
            <w:shd w:val="clear" w:color="auto" w:fill="F2F2F2" w:themeFill="background1" w:themeFillShade="F2"/>
          </w:tcPr>
          <w:p w:rsidR="00AD55C8" w:rsidRPr="00AD55C8" w:rsidRDefault="00AD55C8" w:rsidP="00B750AC">
            <w:pPr>
              <w:jc w:val="center"/>
              <w:rPr>
                <w:rFonts w:ascii="Arial" w:eastAsia="Times New Roman" w:hAnsi="Arial" w:cs="Arial"/>
                <w:sz w:val="20"/>
                <w:szCs w:val="18"/>
                <w:lang w:eastAsia="fr-FR"/>
              </w:rPr>
            </w:pPr>
            <w:r w:rsidRPr="00AD55C8">
              <w:rPr>
                <w:rFonts w:ascii="Arial" w:eastAsia="Times New Roman" w:hAnsi="Arial" w:cs="Arial"/>
                <w:sz w:val="20"/>
                <w:szCs w:val="18"/>
                <w:lang w:eastAsia="fr-FR"/>
              </w:rPr>
              <w:t>Juin 2008</w:t>
            </w:r>
          </w:p>
        </w:tc>
      </w:tr>
      <w:tr w:rsidR="00AD55C8" w:rsidTr="00B750AC">
        <w:tc>
          <w:tcPr>
            <w:tcW w:w="4077" w:type="dxa"/>
            <w:shd w:val="clear" w:color="auto" w:fill="FFFFCC"/>
          </w:tcPr>
          <w:p w:rsidR="00AD55C8" w:rsidRPr="00AD55C8" w:rsidRDefault="00AD55C8" w:rsidP="00AD55C8">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Finances publiques et redistribution sociale</w:t>
            </w:r>
          </w:p>
        </w:tc>
        <w:tc>
          <w:tcPr>
            <w:tcW w:w="2694" w:type="dxa"/>
            <w:shd w:val="clear" w:color="auto" w:fill="F2F2F2" w:themeFill="background1" w:themeFillShade="F2"/>
          </w:tcPr>
          <w:p w:rsidR="00AD55C8" w:rsidRPr="00AD55C8" w:rsidRDefault="00AD55C8" w:rsidP="00AD55C8">
            <w:pPr>
              <w:rPr>
                <w:rFonts w:ascii="Arial" w:eastAsia="Times New Roman" w:hAnsi="Arial" w:cs="Arial"/>
                <w:color w:val="000066"/>
                <w:sz w:val="20"/>
                <w:szCs w:val="18"/>
                <w:lang w:eastAsia="fr-FR"/>
              </w:rPr>
            </w:pPr>
            <w:proofErr w:type="spellStart"/>
            <w:r w:rsidRPr="00AD55C8">
              <w:rPr>
                <w:rFonts w:ascii="Arial" w:eastAsia="Times New Roman" w:hAnsi="Arial" w:cs="Arial"/>
                <w:sz w:val="20"/>
                <w:szCs w:val="18"/>
                <w:lang w:eastAsia="fr-FR"/>
              </w:rPr>
              <w:t>Economica</w:t>
            </w:r>
            <w:proofErr w:type="spellEnd"/>
          </w:p>
        </w:tc>
        <w:tc>
          <w:tcPr>
            <w:tcW w:w="2551" w:type="dxa"/>
            <w:shd w:val="clear" w:color="auto" w:fill="FFFFCC"/>
            <w:vAlign w:val="center"/>
          </w:tcPr>
          <w:p w:rsidR="00AD55C8" w:rsidRPr="00AD55C8" w:rsidRDefault="00AD55C8" w:rsidP="00AD55C8">
            <w:pPr>
              <w:rPr>
                <w:rFonts w:ascii="Arial" w:eastAsia="Times New Roman" w:hAnsi="Arial" w:cs="Arial"/>
                <w:color w:val="000000"/>
                <w:sz w:val="20"/>
                <w:szCs w:val="24"/>
                <w:lang w:eastAsia="fr-FR"/>
              </w:rPr>
            </w:pPr>
            <w:hyperlink r:id="rId35" w:history="1">
              <w:r w:rsidRPr="00AD55C8">
                <w:rPr>
                  <w:rFonts w:ascii="Arial" w:eastAsia="Times New Roman" w:hAnsi="Arial" w:cs="Arial"/>
                  <w:sz w:val="20"/>
                  <w:szCs w:val="18"/>
                  <w:lang w:eastAsia="fr-FR"/>
                </w:rPr>
                <w:t>R. Pellet</w:t>
              </w:r>
            </w:hyperlink>
            <w:r w:rsidRPr="00AD55C8">
              <w:rPr>
                <w:rFonts w:ascii="Arial" w:eastAsia="Times New Roman" w:hAnsi="Arial" w:cs="Arial"/>
                <w:sz w:val="20"/>
                <w:szCs w:val="18"/>
                <w:lang w:eastAsia="fr-FR"/>
              </w:rPr>
              <w:t>, </w:t>
            </w:r>
            <w:hyperlink r:id="rId36" w:history="1">
              <w:r w:rsidRPr="00AD55C8">
                <w:rPr>
                  <w:rFonts w:ascii="Arial" w:eastAsia="Times New Roman" w:hAnsi="Arial" w:cs="Arial"/>
                  <w:sz w:val="20"/>
                  <w:szCs w:val="18"/>
                  <w:lang w:eastAsia="fr-FR"/>
                </w:rPr>
                <w:t xml:space="preserve">X. </w:t>
              </w:r>
              <w:proofErr w:type="spellStart"/>
              <w:r w:rsidRPr="00AD55C8">
                <w:rPr>
                  <w:rFonts w:ascii="Arial" w:eastAsia="Times New Roman" w:hAnsi="Arial" w:cs="Arial"/>
                  <w:sz w:val="20"/>
                  <w:szCs w:val="18"/>
                  <w:lang w:eastAsia="fr-FR"/>
                </w:rPr>
                <w:t>Prétot</w:t>
              </w:r>
              <w:proofErr w:type="spellEnd"/>
            </w:hyperlink>
            <w:r w:rsidRPr="00AD55C8">
              <w:rPr>
                <w:rFonts w:ascii="Arial" w:eastAsia="Times New Roman" w:hAnsi="Arial" w:cs="Arial"/>
                <w:sz w:val="20"/>
                <w:szCs w:val="18"/>
                <w:lang w:eastAsia="fr-FR"/>
              </w:rPr>
              <w:t xml:space="preserve">, </w:t>
            </w:r>
            <w:r>
              <w:rPr>
                <w:rFonts w:ascii="Arial" w:eastAsia="Times New Roman" w:hAnsi="Arial" w:cs="Arial"/>
                <w:sz w:val="20"/>
                <w:szCs w:val="18"/>
                <w:lang w:eastAsia="fr-FR"/>
              </w:rPr>
              <w:br/>
            </w:r>
            <w:r w:rsidRPr="00AD55C8">
              <w:rPr>
                <w:rFonts w:ascii="Arial" w:eastAsia="Times New Roman" w:hAnsi="Arial" w:cs="Arial"/>
                <w:sz w:val="20"/>
                <w:szCs w:val="18"/>
                <w:lang w:eastAsia="fr-FR"/>
              </w:rPr>
              <w:t>D. Rousseau et </w:t>
            </w:r>
            <w:hyperlink r:id="rId37" w:history="1">
              <w:r w:rsidRPr="00AD55C8">
                <w:rPr>
                  <w:rFonts w:ascii="Arial" w:eastAsia="Times New Roman" w:hAnsi="Arial" w:cs="Arial"/>
                  <w:sz w:val="20"/>
                  <w:szCs w:val="18"/>
                  <w:lang w:eastAsia="fr-FR"/>
                </w:rPr>
                <w:t>L. Philip</w:t>
              </w:r>
            </w:hyperlink>
            <w:r w:rsidRPr="00AD55C8">
              <w:rPr>
                <w:rFonts w:ascii="Arial" w:eastAsia="Times New Roman" w:hAnsi="Arial" w:cs="Arial"/>
                <w:sz w:val="20"/>
                <w:szCs w:val="18"/>
                <w:lang w:eastAsia="fr-FR"/>
              </w:rPr>
              <w:t> </w:t>
            </w:r>
          </w:p>
        </w:tc>
        <w:tc>
          <w:tcPr>
            <w:tcW w:w="1282" w:type="dxa"/>
            <w:shd w:val="clear" w:color="auto" w:fill="F2F2F2" w:themeFill="background1" w:themeFillShade="F2"/>
          </w:tcPr>
          <w:p w:rsidR="00AD55C8" w:rsidRPr="00AD55C8" w:rsidRDefault="00AD55C8" w:rsidP="00B750AC">
            <w:pPr>
              <w:jc w:val="center"/>
              <w:rPr>
                <w:rFonts w:ascii="Arial" w:eastAsia="Times New Roman" w:hAnsi="Arial" w:cs="Arial"/>
                <w:sz w:val="20"/>
                <w:szCs w:val="18"/>
                <w:lang w:eastAsia="fr-FR"/>
              </w:rPr>
            </w:pPr>
            <w:proofErr w:type="spellStart"/>
            <w:r w:rsidRPr="00AD55C8">
              <w:rPr>
                <w:rFonts w:ascii="Arial" w:eastAsia="Times New Roman" w:hAnsi="Arial" w:cs="Arial"/>
                <w:sz w:val="20"/>
                <w:szCs w:val="18"/>
                <w:lang w:eastAsia="fr-FR"/>
              </w:rPr>
              <w:t>Janv</w:t>
            </w:r>
            <w:proofErr w:type="spellEnd"/>
            <w:r w:rsidRPr="00AD55C8">
              <w:rPr>
                <w:rFonts w:ascii="Arial" w:eastAsia="Times New Roman" w:hAnsi="Arial" w:cs="Arial"/>
                <w:sz w:val="20"/>
                <w:szCs w:val="18"/>
                <w:lang w:eastAsia="fr-FR"/>
              </w:rPr>
              <w:t xml:space="preserve"> 2006</w:t>
            </w:r>
          </w:p>
        </w:tc>
      </w:tr>
      <w:tr w:rsidR="00AD55C8" w:rsidTr="00B750AC">
        <w:tc>
          <w:tcPr>
            <w:tcW w:w="4077" w:type="dxa"/>
            <w:shd w:val="clear" w:color="auto" w:fill="FFFFCC"/>
          </w:tcPr>
          <w:p w:rsidR="00AD55C8" w:rsidRPr="00AD55C8" w:rsidRDefault="00AD55C8" w:rsidP="00AD55C8">
            <w:pPr>
              <w:rPr>
                <w:rFonts w:ascii="Arial" w:eastAsia="Times New Roman" w:hAnsi="Arial" w:cs="Arial"/>
                <w:color w:val="000066"/>
                <w:sz w:val="20"/>
                <w:szCs w:val="18"/>
                <w:lang w:eastAsia="fr-FR"/>
              </w:rPr>
            </w:pPr>
            <w:r w:rsidRPr="00AD55C8">
              <w:rPr>
                <w:rFonts w:ascii="Arial" w:eastAsia="Times New Roman" w:hAnsi="Arial" w:cs="Arial"/>
                <w:sz w:val="20"/>
                <w:szCs w:val="18"/>
                <w:lang w:eastAsia="fr-FR"/>
              </w:rPr>
              <w:t>L'allocation universelle</w:t>
            </w:r>
          </w:p>
        </w:tc>
        <w:tc>
          <w:tcPr>
            <w:tcW w:w="2694" w:type="dxa"/>
            <w:shd w:val="clear" w:color="auto" w:fill="F2F2F2" w:themeFill="background1" w:themeFillShade="F2"/>
          </w:tcPr>
          <w:p w:rsidR="00AD55C8" w:rsidRPr="00AD55C8" w:rsidRDefault="00AD55C8" w:rsidP="00AD55C8">
            <w:pPr>
              <w:rPr>
                <w:rFonts w:ascii="Arial" w:eastAsia="Times New Roman" w:hAnsi="Arial" w:cs="Arial"/>
                <w:color w:val="000066"/>
                <w:sz w:val="20"/>
                <w:szCs w:val="18"/>
                <w:lang w:eastAsia="fr-FR"/>
              </w:rPr>
            </w:pPr>
            <w:proofErr w:type="gramStart"/>
            <w:r w:rsidRPr="00AD55C8">
              <w:rPr>
                <w:rFonts w:ascii="Arial" w:eastAsia="Times New Roman" w:hAnsi="Arial" w:cs="Arial"/>
                <w:sz w:val="20"/>
                <w:szCs w:val="18"/>
                <w:lang w:eastAsia="fr-FR"/>
              </w:rPr>
              <w:t>Repères</w:t>
            </w:r>
            <w:proofErr w:type="gramEnd"/>
            <w:r w:rsidRPr="00AD55C8">
              <w:rPr>
                <w:rFonts w:ascii="Arial" w:eastAsia="Times New Roman" w:hAnsi="Arial" w:cs="Arial"/>
                <w:sz w:val="20"/>
                <w:szCs w:val="18"/>
                <w:lang w:eastAsia="fr-FR"/>
              </w:rPr>
              <w:t xml:space="preserve"> La découverte</w:t>
            </w:r>
          </w:p>
        </w:tc>
        <w:tc>
          <w:tcPr>
            <w:tcW w:w="2551" w:type="dxa"/>
            <w:shd w:val="clear" w:color="auto" w:fill="FFFFCC"/>
            <w:vAlign w:val="center"/>
          </w:tcPr>
          <w:p w:rsidR="00AD55C8" w:rsidRPr="00AD55C8" w:rsidRDefault="00AD55C8" w:rsidP="00AD55C8">
            <w:pPr>
              <w:rPr>
                <w:rFonts w:ascii="Arial" w:eastAsia="Times New Roman" w:hAnsi="Arial" w:cs="Arial"/>
                <w:color w:val="000066"/>
                <w:sz w:val="20"/>
                <w:szCs w:val="18"/>
                <w:lang w:val="es-ES" w:eastAsia="fr-FR"/>
              </w:rPr>
            </w:pPr>
            <w:proofErr w:type="spellStart"/>
            <w:r w:rsidRPr="00AD55C8">
              <w:rPr>
                <w:rFonts w:ascii="Arial" w:eastAsia="Times New Roman" w:hAnsi="Arial" w:cs="Arial"/>
                <w:sz w:val="20"/>
                <w:szCs w:val="18"/>
                <w:lang w:val="es-ES" w:eastAsia="fr-FR"/>
              </w:rPr>
              <w:t>Ph</w:t>
            </w:r>
            <w:proofErr w:type="spellEnd"/>
            <w:r w:rsidRPr="00AD55C8">
              <w:rPr>
                <w:rFonts w:ascii="Arial" w:eastAsia="Times New Roman" w:hAnsi="Arial" w:cs="Arial"/>
                <w:sz w:val="20"/>
                <w:szCs w:val="18"/>
                <w:lang w:val="es-ES" w:eastAsia="fr-FR"/>
              </w:rPr>
              <w:t xml:space="preserve"> Van </w:t>
            </w:r>
            <w:proofErr w:type="spellStart"/>
            <w:r w:rsidRPr="00AD55C8">
              <w:rPr>
                <w:rFonts w:ascii="Arial" w:eastAsia="Times New Roman" w:hAnsi="Arial" w:cs="Arial"/>
                <w:sz w:val="20"/>
                <w:szCs w:val="18"/>
                <w:lang w:val="es-ES" w:eastAsia="fr-FR"/>
              </w:rPr>
              <w:t>Parijs</w:t>
            </w:r>
            <w:proofErr w:type="spellEnd"/>
            <w:r w:rsidRPr="00AD55C8">
              <w:rPr>
                <w:rFonts w:ascii="Arial" w:eastAsia="Times New Roman" w:hAnsi="Arial" w:cs="Arial"/>
                <w:sz w:val="20"/>
                <w:szCs w:val="18"/>
                <w:lang w:val="es-ES" w:eastAsia="fr-FR"/>
              </w:rPr>
              <w:t xml:space="preserve">, </w:t>
            </w:r>
            <w:r w:rsidRPr="00AD55C8">
              <w:rPr>
                <w:rFonts w:ascii="Arial" w:eastAsia="Times New Roman" w:hAnsi="Arial" w:cs="Arial"/>
                <w:sz w:val="20"/>
                <w:szCs w:val="18"/>
                <w:lang w:val="es-ES" w:eastAsia="fr-FR"/>
              </w:rPr>
              <w:br/>
              <w:t xml:space="preserve">Y. </w:t>
            </w:r>
            <w:proofErr w:type="spellStart"/>
            <w:r w:rsidRPr="00AD55C8">
              <w:rPr>
                <w:rFonts w:ascii="Arial" w:eastAsia="Times New Roman" w:hAnsi="Arial" w:cs="Arial"/>
                <w:sz w:val="20"/>
                <w:szCs w:val="18"/>
                <w:lang w:val="es-ES" w:eastAsia="fr-FR"/>
              </w:rPr>
              <w:t>Vanderborghtj</w:t>
            </w:r>
            <w:proofErr w:type="spellEnd"/>
          </w:p>
        </w:tc>
        <w:tc>
          <w:tcPr>
            <w:tcW w:w="1282" w:type="dxa"/>
            <w:shd w:val="clear" w:color="auto" w:fill="F2F2F2" w:themeFill="background1" w:themeFillShade="F2"/>
          </w:tcPr>
          <w:p w:rsidR="00AD55C8" w:rsidRPr="00AD55C8" w:rsidRDefault="00AD55C8" w:rsidP="00B750AC">
            <w:pPr>
              <w:jc w:val="center"/>
              <w:rPr>
                <w:rFonts w:ascii="Arial" w:eastAsia="Times New Roman" w:hAnsi="Arial" w:cs="Arial"/>
                <w:sz w:val="20"/>
                <w:szCs w:val="18"/>
                <w:lang w:eastAsia="fr-FR"/>
              </w:rPr>
            </w:pPr>
            <w:r w:rsidRPr="00AD55C8">
              <w:rPr>
                <w:rFonts w:ascii="Arial" w:eastAsia="Times New Roman" w:hAnsi="Arial" w:cs="Arial"/>
                <w:sz w:val="20"/>
                <w:szCs w:val="18"/>
                <w:lang w:eastAsia="fr-FR"/>
              </w:rPr>
              <w:t>Mars 2005</w:t>
            </w:r>
          </w:p>
        </w:tc>
      </w:tr>
    </w:tbl>
    <w:p w:rsidR="00AD55C8" w:rsidRDefault="00AD55C8" w:rsidP="00055D83"/>
    <w:sectPr w:rsidR="00AD55C8" w:rsidSect="001A002D">
      <w:footerReference w:type="default" r:id="rId38"/>
      <w:pgSz w:w="11906" w:h="16838"/>
      <w:pgMar w:top="720"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C8" w:rsidRDefault="00AD55C8" w:rsidP="00201D59">
      <w:pPr>
        <w:spacing w:line="240" w:lineRule="auto"/>
      </w:pPr>
      <w:r>
        <w:separator/>
      </w:r>
    </w:p>
  </w:endnote>
  <w:endnote w:type="continuationSeparator" w:id="0">
    <w:p w:rsidR="00AD55C8" w:rsidRDefault="00AD55C8" w:rsidP="00201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uvarese-Bold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C8" w:rsidRPr="001A002D" w:rsidRDefault="00AD55C8" w:rsidP="001A002D">
    <w:pPr>
      <w:pStyle w:val="Pieddepage"/>
      <w:pBdr>
        <w:top w:val="single" w:sz="8" w:space="1" w:color="CC0000"/>
      </w:pBdr>
      <w:tabs>
        <w:tab w:val="clear" w:pos="9072"/>
        <w:tab w:val="right" w:pos="10206"/>
      </w:tabs>
      <w:rPr>
        <w:rFonts w:ascii="Arial" w:hAnsi="Arial" w:cs="Arial"/>
        <w:sz w:val="18"/>
      </w:rPr>
    </w:pPr>
    <w:r w:rsidRPr="001A002D">
      <w:rPr>
        <w:rFonts w:ascii="Arial" w:hAnsi="Arial" w:cs="Arial"/>
        <w:sz w:val="18"/>
      </w:rPr>
      <w:t>© CEREPG - Jean-Pierre TESTENOIRE - Marie BERRAH</w:t>
    </w:r>
    <w:r w:rsidRPr="001A002D">
      <w:rPr>
        <w:rFonts w:ascii="Arial" w:hAnsi="Arial" w:cs="Arial"/>
        <w:sz w:val="18"/>
      </w:rPr>
      <w:tab/>
    </w:r>
    <w:r w:rsidRPr="001A002D">
      <w:rPr>
        <w:rFonts w:ascii="Arial" w:hAnsi="Arial" w:cs="Arial"/>
        <w:sz w:val="18"/>
      </w:rPr>
      <w:fldChar w:fldCharType="begin"/>
    </w:r>
    <w:r w:rsidRPr="001A002D">
      <w:rPr>
        <w:rFonts w:ascii="Arial" w:hAnsi="Arial" w:cs="Arial"/>
        <w:sz w:val="18"/>
      </w:rPr>
      <w:instrText>PAGE   \* MERGEFORMAT</w:instrText>
    </w:r>
    <w:r w:rsidRPr="001A002D">
      <w:rPr>
        <w:rFonts w:ascii="Arial" w:hAnsi="Arial" w:cs="Arial"/>
        <w:sz w:val="18"/>
      </w:rPr>
      <w:fldChar w:fldCharType="separate"/>
    </w:r>
    <w:r w:rsidR="000A5524">
      <w:rPr>
        <w:rFonts w:ascii="Arial" w:hAnsi="Arial" w:cs="Arial"/>
        <w:noProof/>
        <w:sz w:val="18"/>
      </w:rPr>
      <w:t>6</w:t>
    </w:r>
    <w:r w:rsidRPr="001A002D">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24" w:rsidRPr="001A002D" w:rsidRDefault="000A5524" w:rsidP="000A5524">
    <w:pPr>
      <w:pStyle w:val="Pieddepage"/>
      <w:pBdr>
        <w:top w:val="single" w:sz="8" w:space="1" w:color="CC0000"/>
      </w:pBdr>
      <w:tabs>
        <w:tab w:val="clear" w:pos="9072"/>
        <w:tab w:val="right" w:pos="14459"/>
      </w:tabs>
      <w:rPr>
        <w:rFonts w:ascii="Arial" w:hAnsi="Arial" w:cs="Arial"/>
        <w:sz w:val="18"/>
      </w:rPr>
    </w:pPr>
    <w:r w:rsidRPr="001A002D">
      <w:rPr>
        <w:rFonts w:ascii="Arial" w:hAnsi="Arial" w:cs="Arial"/>
        <w:sz w:val="18"/>
      </w:rPr>
      <w:t>© CEREPG - Jean-Pierre TESTENOIRE - Marie BERRAH</w:t>
    </w:r>
    <w:r w:rsidRPr="001A002D">
      <w:rPr>
        <w:rFonts w:ascii="Arial" w:hAnsi="Arial" w:cs="Arial"/>
        <w:sz w:val="18"/>
      </w:rPr>
      <w:tab/>
    </w:r>
    <w:r w:rsidRPr="001A002D">
      <w:rPr>
        <w:rFonts w:ascii="Arial" w:hAnsi="Arial" w:cs="Arial"/>
        <w:sz w:val="18"/>
      </w:rPr>
      <w:fldChar w:fldCharType="begin"/>
    </w:r>
    <w:r w:rsidRPr="001A002D">
      <w:rPr>
        <w:rFonts w:ascii="Arial" w:hAnsi="Arial" w:cs="Arial"/>
        <w:sz w:val="18"/>
      </w:rPr>
      <w:instrText>PAGE   \* MERGEFORMAT</w:instrText>
    </w:r>
    <w:r w:rsidRPr="001A002D">
      <w:rPr>
        <w:rFonts w:ascii="Arial" w:hAnsi="Arial" w:cs="Arial"/>
        <w:sz w:val="18"/>
      </w:rPr>
      <w:fldChar w:fldCharType="separate"/>
    </w:r>
    <w:r>
      <w:rPr>
        <w:rFonts w:ascii="Arial" w:hAnsi="Arial" w:cs="Arial"/>
        <w:noProof/>
        <w:sz w:val="18"/>
      </w:rPr>
      <w:t>7</w:t>
    </w:r>
    <w:r w:rsidRPr="001A002D">
      <w:rPr>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24" w:rsidRPr="001A002D" w:rsidRDefault="000A5524" w:rsidP="001A002D">
    <w:pPr>
      <w:pStyle w:val="Pieddepage"/>
      <w:pBdr>
        <w:top w:val="single" w:sz="8" w:space="1" w:color="CC0000"/>
      </w:pBdr>
      <w:tabs>
        <w:tab w:val="clear" w:pos="9072"/>
        <w:tab w:val="right" w:pos="10206"/>
      </w:tabs>
      <w:rPr>
        <w:rFonts w:ascii="Arial" w:hAnsi="Arial" w:cs="Arial"/>
        <w:sz w:val="18"/>
      </w:rPr>
    </w:pPr>
    <w:r w:rsidRPr="001A002D">
      <w:rPr>
        <w:rFonts w:ascii="Arial" w:hAnsi="Arial" w:cs="Arial"/>
        <w:sz w:val="18"/>
      </w:rPr>
      <w:t>© CEREPG - Jean-Pierre TESTENOIRE - Marie BERRAH</w:t>
    </w:r>
    <w:r w:rsidRPr="001A002D">
      <w:rPr>
        <w:rFonts w:ascii="Arial" w:hAnsi="Arial" w:cs="Arial"/>
        <w:sz w:val="18"/>
      </w:rPr>
      <w:tab/>
    </w:r>
    <w:r w:rsidRPr="001A002D">
      <w:rPr>
        <w:rFonts w:ascii="Arial" w:hAnsi="Arial" w:cs="Arial"/>
        <w:sz w:val="18"/>
      </w:rPr>
      <w:fldChar w:fldCharType="begin"/>
    </w:r>
    <w:r w:rsidRPr="001A002D">
      <w:rPr>
        <w:rFonts w:ascii="Arial" w:hAnsi="Arial" w:cs="Arial"/>
        <w:sz w:val="18"/>
      </w:rPr>
      <w:instrText>PAGE   \* MERGEFORMAT</w:instrText>
    </w:r>
    <w:r w:rsidRPr="001A002D">
      <w:rPr>
        <w:rFonts w:ascii="Arial" w:hAnsi="Arial" w:cs="Arial"/>
        <w:sz w:val="18"/>
      </w:rPr>
      <w:fldChar w:fldCharType="separate"/>
    </w:r>
    <w:r>
      <w:rPr>
        <w:rFonts w:ascii="Arial" w:hAnsi="Arial" w:cs="Arial"/>
        <w:noProof/>
        <w:sz w:val="18"/>
      </w:rPr>
      <w:t>8</w:t>
    </w:r>
    <w:r w:rsidRPr="001A002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C8" w:rsidRDefault="00AD55C8" w:rsidP="00201D59">
      <w:pPr>
        <w:spacing w:line="240" w:lineRule="auto"/>
      </w:pPr>
      <w:r>
        <w:separator/>
      </w:r>
    </w:p>
  </w:footnote>
  <w:footnote w:type="continuationSeparator" w:id="0">
    <w:p w:rsidR="00AD55C8" w:rsidRDefault="00AD55C8" w:rsidP="00201D59">
      <w:pPr>
        <w:spacing w:line="240" w:lineRule="auto"/>
      </w:pPr>
      <w:r>
        <w:continuationSeparator/>
      </w:r>
    </w:p>
  </w:footnote>
  <w:footnote w:id="1">
    <w:p w:rsidR="00AD55C8" w:rsidRDefault="00AD55C8" w:rsidP="00A06059">
      <w:pPr>
        <w:spacing w:before="100" w:beforeAutospacing="1" w:line="240" w:lineRule="auto"/>
      </w:pPr>
      <w:r w:rsidRPr="00A06059">
        <w:rPr>
          <w:rStyle w:val="Appelnotedebasdep"/>
          <w:rFonts w:ascii="Arial" w:hAnsi="Arial" w:cs="Arial"/>
          <w:sz w:val="18"/>
        </w:rPr>
        <w:footnoteRef/>
      </w:r>
      <w:r w:rsidRPr="00A06059">
        <w:rPr>
          <w:rFonts w:ascii="Arial" w:hAnsi="Arial" w:cs="Arial"/>
          <w:sz w:val="18"/>
        </w:rPr>
        <w:t xml:space="preserve"> </w:t>
      </w:r>
      <w:r w:rsidRPr="00A06059">
        <w:rPr>
          <w:rFonts w:ascii="Arial" w:eastAsia="Times New Roman" w:hAnsi="Arial" w:cs="Arial"/>
          <w:sz w:val="18"/>
          <w:szCs w:val="18"/>
          <w:lang w:eastAsia="fr-FR"/>
        </w:rPr>
        <w:t xml:space="preserve">A. </w:t>
      </w:r>
      <w:proofErr w:type="spellStart"/>
      <w:r w:rsidRPr="00A06059">
        <w:rPr>
          <w:rFonts w:ascii="Arial" w:eastAsia="Times New Roman" w:hAnsi="Arial" w:cs="Arial"/>
          <w:sz w:val="18"/>
          <w:szCs w:val="18"/>
          <w:lang w:eastAsia="fr-FR"/>
        </w:rPr>
        <w:t>Silem</w:t>
      </w:r>
      <w:proofErr w:type="spellEnd"/>
      <w:r w:rsidRPr="00A06059">
        <w:rPr>
          <w:rFonts w:ascii="Arial" w:eastAsia="Times New Roman" w:hAnsi="Arial" w:cs="Arial"/>
          <w:sz w:val="18"/>
          <w:szCs w:val="18"/>
          <w:lang w:eastAsia="fr-FR"/>
        </w:rPr>
        <w:t>, lexique d'économie, Dalloz, 11ème édition 2010</w:t>
      </w:r>
    </w:p>
  </w:footnote>
  <w:footnote w:id="2">
    <w:p w:rsidR="00AD55C8" w:rsidRDefault="00AD55C8" w:rsidP="00C162D9">
      <w:pPr>
        <w:spacing w:line="240" w:lineRule="auto"/>
      </w:pPr>
      <w:r>
        <w:rPr>
          <w:rStyle w:val="Appelnotedebasdep"/>
        </w:rPr>
        <w:footnoteRef/>
      </w:r>
      <w:r>
        <w:t xml:space="preserve"> </w:t>
      </w:r>
      <w:r w:rsidRPr="00BD66EA">
        <w:rPr>
          <w:rFonts w:ascii="Arial" w:eastAsia="Times New Roman" w:hAnsi="Arial" w:cs="Arial"/>
          <w:szCs w:val="18"/>
          <w:lang w:eastAsia="fr-FR"/>
        </w:rPr>
        <w:t xml:space="preserve">Ministère du budget </w:t>
      </w:r>
      <w:proofErr w:type="gramStart"/>
      <w:r w:rsidRPr="00BD66EA">
        <w:rPr>
          <w:rFonts w:ascii="Arial" w:eastAsia="Times New Roman" w:hAnsi="Arial" w:cs="Arial"/>
          <w:szCs w:val="18"/>
          <w:lang w:eastAsia="fr-FR"/>
        </w:rPr>
        <w:t xml:space="preserve">: </w:t>
      </w:r>
      <w:r>
        <w:rPr>
          <w:rFonts w:ascii="Arial" w:eastAsia="Times New Roman" w:hAnsi="Arial" w:cs="Arial"/>
          <w:szCs w:val="18"/>
          <w:lang w:eastAsia="fr-FR"/>
        </w:rPr>
        <w:t xml:space="preserve"> </w:t>
      </w:r>
      <w:proofErr w:type="gramEnd"/>
      <w:r>
        <w:rPr>
          <w:rFonts w:ascii="Arial" w:eastAsia="Times New Roman" w:hAnsi="Arial" w:cs="Arial"/>
          <w:color w:val="0000FF"/>
          <w:sz w:val="18"/>
          <w:szCs w:val="18"/>
          <w:u w:val="single"/>
          <w:lang w:eastAsia="fr-FR"/>
        </w:rPr>
        <w:fldChar w:fldCharType="begin"/>
      </w:r>
      <w:r>
        <w:rPr>
          <w:rFonts w:ascii="Arial" w:eastAsia="Times New Roman" w:hAnsi="Arial" w:cs="Arial"/>
          <w:color w:val="0000FF"/>
          <w:sz w:val="18"/>
          <w:szCs w:val="18"/>
          <w:u w:val="single"/>
          <w:lang w:eastAsia="fr-FR"/>
        </w:rPr>
        <w:instrText xml:space="preserve"> HYPERLINK "</w:instrText>
      </w:r>
      <w:r w:rsidRPr="00201D59">
        <w:rPr>
          <w:rFonts w:ascii="Arial" w:eastAsia="Times New Roman" w:hAnsi="Arial" w:cs="Arial"/>
          <w:color w:val="0000FF"/>
          <w:sz w:val="18"/>
          <w:szCs w:val="18"/>
          <w:u w:val="single"/>
          <w:lang w:eastAsia="fr-FR"/>
        </w:rPr>
        <w:instrText xml:space="preserve">http://www.budget.gouv.fr/themes/impot_fiscalite/index.htm </w:instrText>
      </w:r>
      <w:r>
        <w:rPr>
          <w:rFonts w:ascii="Arial" w:eastAsia="Times New Roman" w:hAnsi="Arial" w:cs="Arial"/>
          <w:color w:val="0000FF"/>
          <w:sz w:val="18"/>
          <w:szCs w:val="18"/>
          <w:u w:val="single"/>
          <w:lang w:eastAsia="fr-FR"/>
        </w:rPr>
        <w:instrText xml:space="preserve">" </w:instrText>
      </w:r>
      <w:r>
        <w:rPr>
          <w:rFonts w:ascii="Arial" w:eastAsia="Times New Roman" w:hAnsi="Arial" w:cs="Arial"/>
          <w:color w:val="0000FF"/>
          <w:sz w:val="18"/>
          <w:szCs w:val="18"/>
          <w:u w:val="single"/>
          <w:lang w:eastAsia="fr-FR"/>
        </w:rPr>
        <w:fldChar w:fldCharType="separate"/>
      </w:r>
      <w:r w:rsidRPr="000244EE">
        <w:rPr>
          <w:rStyle w:val="Lienhypertexte"/>
          <w:rFonts w:ascii="Arial" w:eastAsia="Times New Roman" w:hAnsi="Arial" w:cs="Arial"/>
          <w:sz w:val="18"/>
          <w:szCs w:val="18"/>
          <w:lang w:eastAsia="fr-FR"/>
        </w:rPr>
        <w:t>http:/</w:t>
      </w:r>
      <w:r w:rsidRPr="000244EE">
        <w:rPr>
          <w:rStyle w:val="Lienhypertexte"/>
          <w:rFonts w:ascii="Arial" w:eastAsia="Times New Roman" w:hAnsi="Arial" w:cs="Arial"/>
          <w:sz w:val="18"/>
          <w:szCs w:val="18"/>
          <w:lang w:eastAsia="fr-FR"/>
        </w:rPr>
        <w:t>/</w:t>
      </w:r>
      <w:r w:rsidRPr="000244EE">
        <w:rPr>
          <w:rStyle w:val="Lienhypertexte"/>
          <w:rFonts w:ascii="Arial" w:eastAsia="Times New Roman" w:hAnsi="Arial" w:cs="Arial"/>
          <w:sz w:val="18"/>
          <w:szCs w:val="18"/>
          <w:lang w:eastAsia="fr-FR"/>
        </w:rPr>
        <w:t>www.budge</w:t>
      </w:r>
      <w:r w:rsidRPr="000244EE">
        <w:rPr>
          <w:rStyle w:val="Lienhypertexte"/>
          <w:rFonts w:ascii="Arial" w:eastAsia="Times New Roman" w:hAnsi="Arial" w:cs="Arial"/>
          <w:sz w:val="18"/>
          <w:szCs w:val="18"/>
          <w:lang w:eastAsia="fr-FR"/>
        </w:rPr>
        <w:t>t</w:t>
      </w:r>
      <w:r w:rsidRPr="000244EE">
        <w:rPr>
          <w:rStyle w:val="Lienhypertexte"/>
          <w:rFonts w:ascii="Arial" w:eastAsia="Times New Roman" w:hAnsi="Arial" w:cs="Arial"/>
          <w:sz w:val="18"/>
          <w:szCs w:val="18"/>
          <w:lang w:eastAsia="fr-FR"/>
        </w:rPr>
        <w:t xml:space="preserve">.gouv.fr/themes/impot_fiscalite/index.htm </w:t>
      </w:r>
      <w:r>
        <w:rPr>
          <w:rFonts w:ascii="Arial" w:eastAsia="Times New Roman" w:hAnsi="Arial" w:cs="Arial"/>
          <w:color w:val="0000FF"/>
          <w:sz w:val="18"/>
          <w:szCs w:val="18"/>
          <w:u w:val="single"/>
          <w:lang w:eastAsia="fr-FR"/>
        </w:rPr>
        <w:fldChar w:fldCharType="end"/>
      </w:r>
    </w:p>
  </w:footnote>
  <w:footnote w:id="3">
    <w:p w:rsidR="00AD55C8" w:rsidRPr="00A06059" w:rsidRDefault="00AD55C8">
      <w:pPr>
        <w:pStyle w:val="Notedebasdepage"/>
        <w:rPr>
          <w:sz w:val="18"/>
          <w:szCs w:val="18"/>
        </w:rPr>
      </w:pPr>
      <w:r>
        <w:rPr>
          <w:rStyle w:val="Appelnotedebasdep"/>
        </w:rPr>
        <w:footnoteRef/>
      </w:r>
      <w:r>
        <w:t xml:space="preserve"> </w:t>
      </w:r>
      <w:r w:rsidRPr="00A06059">
        <w:rPr>
          <w:rFonts w:ascii="Arial" w:eastAsia="Times New Roman" w:hAnsi="Arial" w:cs="Arial"/>
          <w:sz w:val="18"/>
          <w:szCs w:val="18"/>
          <w:lang w:eastAsia="fr-FR"/>
        </w:rPr>
        <w:t xml:space="preserve">Vie publique </w:t>
      </w:r>
      <w:proofErr w:type="gramStart"/>
      <w:r w:rsidRPr="00A06059">
        <w:rPr>
          <w:rFonts w:ascii="Arial" w:eastAsia="Times New Roman" w:hAnsi="Arial" w:cs="Arial"/>
          <w:sz w:val="18"/>
          <w:szCs w:val="18"/>
          <w:lang w:eastAsia="fr-FR"/>
        </w:rPr>
        <w:t>:</w:t>
      </w:r>
      <w:proofErr w:type="gramEnd"/>
      <w:hyperlink r:id="rId1" w:history="1">
        <w:r w:rsidRPr="00A06059">
          <w:rPr>
            <w:rFonts w:ascii="Arial" w:eastAsia="Times New Roman" w:hAnsi="Arial" w:cs="Arial"/>
            <w:color w:val="0000FF"/>
            <w:sz w:val="18"/>
            <w:szCs w:val="18"/>
            <w:u w:val="single"/>
            <w:lang w:eastAsia="fr-FR"/>
          </w:rPr>
          <w:t xml:space="preserve">http://www.vie-publique.fr/decouverte-institutions/finances-publiques/approfondissements/fiscalite-redistribution.html </w:t>
        </w:r>
      </w:hyperlink>
    </w:p>
  </w:footnote>
  <w:footnote w:id="4">
    <w:p w:rsidR="00AD55C8" w:rsidRPr="00B85186" w:rsidRDefault="00AD55C8">
      <w:pPr>
        <w:pStyle w:val="Notedebasdepage"/>
        <w:rPr>
          <w:rFonts w:ascii="Arial" w:hAnsi="Arial" w:cs="Arial"/>
          <w:sz w:val="18"/>
          <w:szCs w:val="18"/>
        </w:rPr>
      </w:pPr>
      <w:r w:rsidRPr="00B85186">
        <w:rPr>
          <w:rStyle w:val="Appelnotedebasdep"/>
          <w:rFonts w:ascii="Arial" w:hAnsi="Arial" w:cs="Arial"/>
          <w:sz w:val="18"/>
          <w:szCs w:val="18"/>
        </w:rPr>
        <w:footnoteRef/>
      </w:r>
      <w:r w:rsidRPr="00B85186">
        <w:rPr>
          <w:rFonts w:ascii="Arial" w:hAnsi="Arial" w:cs="Arial"/>
          <w:sz w:val="18"/>
          <w:szCs w:val="18"/>
        </w:rPr>
        <w:t xml:space="preserve"> </w:t>
      </w:r>
      <w:r w:rsidRPr="00B85186">
        <w:rPr>
          <w:rFonts w:ascii="Arial" w:eastAsia="Times New Roman" w:hAnsi="Arial" w:cs="Arial"/>
          <w:sz w:val="18"/>
          <w:szCs w:val="18"/>
          <w:lang w:eastAsia="fr-FR"/>
        </w:rPr>
        <w:t xml:space="preserve">Source : </w:t>
      </w:r>
      <w:hyperlink r:id="rId2" w:history="1">
        <w:r w:rsidRPr="00B85186">
          <w:rPr>
            <w:rStyle w:val="Lienhypertexte"/>
            <w:rFonts w:ascii="Arial" w:eastAsia="Times New Roman" w:hAnsi="Arial" w:cs="Arial"/>
            <w:sz w:val="18"/>
            <w:szCs w:val="18"/>
            <w:lang w:eastAsia="fr-FR"/>
          </w:rPr>
          <w:t>http://www.lemoneymag.fr/v5/fiche/s_Fiche_v5/0,6171,1348</w:t>
        </w:r>
        <w:r w:rsidRPr="00B85186">
          <w:rPr>
            <w:rStyle w:val="Lienhypertexte"/>
            <w:rFonts w:ascii="Arial" w:eastAsia="Times New Roman" w:hAnsi="Arial" w:cs="Arial"/>
            <w:sz w:val="18"/>
            <w:szCs w:val="18"/>
            <w:lang w:eastAsia="fr-FR"/>
          </w:rPr>
          <w:t>4</w:t>
        </w:r>
        <w:r w:rsidRPr="00B85186">
          <w:rPr>
            <w:rStyle w:val="Lienhypertexte"/>
            <w:rFonts w:ascii="Arial" w:eastAsia="Times New Roman" w:hAnsi="Arial" w:cs="Arial"/>
            <w:sz w:val="18"/>
            <w:szCs w:val="18"/>
            <w:lang w:eastAsia="fr-FR"/>
          </w:rPr>
          <w:t xml:space="preserve">,00.html </w:t>
        </w:r>
      </w:hyperlink>
    </w:p>
  </w:footnote>
  <w:footnote w:id="5">
    <w:p w:rsidR="00AD55C8" w:rsidRPr="00DD2783" w:rsidRDefault="00AD55C8">
      <w:pPr>
        <w:pStyle w:val="Notedebasdepage"/>
        <w:rPr>
          <w:rFonts w:ascii="Arial" w:hAnsi="Arial" w:cs="Arial"/>
          <w:sz w:val="18"/>
        </w:rPr>
      </w:pPr>
      <w:r>
        <w:rPr>
          <w:rStyle w:val="Appelnotedebasdep"/>
        </w:rPr>
        <w:footnoteRef/>
      </w:r>
      <w:r>
        <w:t xml:space="preserve"> </w:t>
      </w:r>
      <w:r w:rsidRPr="00DD2783">
        <w:rPr>
          <w:rFonts w:ascii="Arial" w:hAnsi="Arial" w:cs="Arial"/>
          <w:sz w:val="18"/>
        </w:rPr>
        <w:t>Source : http://www.performance-publique.budget.gouv.fr/le-budget-et-les-comptes-de-letat/approfondir/les-recettes/les-recettes-fiscales.html</w:t>
      </w:r>
    </w:p>
  </w:footnote>
  <w:footnote w:id="6">
    <w:p w:rsidR="00AD55C8" w:rsidRPr="00FF3109" w:rsidRDefault="00AD55C8">
      <w:pPr>
        <w:pStyle w:val="Notedebasdepage"/>
        <w:rPr>
          <w:sz w:val="18"/>
          <w:szCs w:val="18"/>
        </w:rPr>
      </w:pPr>
      <w:r>
        <w:rPr>
          <w:rStyle w:val="Appelnotedebasdep"/>
        </w:rPr>
        <w:footnoteRef/>
      </w:r>
      <w:r>
        <w:t xml:space="preserve"> </w:t>
      </w:r>
      <w:r w:rsidRPr="00FF3109">
        <w:rPr>
          <w:rFonts w:ascii="Arial" w:eastAsia="Times New Roman" w:hAnsi="Arial" w:cs="Arial"/>
          <w:sz w:val="18"/>
          <w:szCs w:val="18"/>
          <w:lang w:eastAsia="fr-FR"/>
        </w:rPr>
        <w:t xml:space="preserve">Eurostat : La </w:t>
      </w:r>
      <w:proofErr w:type="spellStart"/>
      <w:r w:rsidRPr="00FF3109">
        <w:rPr>
          <w:rFonts w:ascii="Arial" w:eastAsia="Times New Roman" w:hAnsi="Arial" w:cs="Arial"/>
          <w:sz w:val="18"/>
          <w:szCs w:val="18"/>
          <w:lang w:eastAsia="fr-FR"/>
        </w:rPr>
        <w:t>redistributivité</w:t>
      </w:r>
      <w:proofErr w:type="spellEnd"/>
      <w:r w:rsidRPr="00FF3109">
        <w:rPr>
          <w:rFonts w:ascii="Arial" w:eastAsia="Times New Roman" w:hAnsi="Arial" w:cs="Arial"/>
          <w:sz w:val="18"/>
          <w:szCs w:val="18"/>
          <w:lang w:eastAsia="fr-FR"/>
        </w:rPr>
        <w:t xml:space="preserve"> des transferts sociaux : Le cas de la pauvreté </w:t>
      </w:r>
      <w:hyperlink r:id="rId3" w:history="1">
        <w:r w:rsidR="001E7149" w:rsidRPr="000244EE">
          <w:rPr>
            <w:rStyle w:val="Lienhypertexte"/>
          </w:rPr>
          <w:t xml:space="preserve"> </w:t>
        </w:r>
        <w:r w:rsidR="001E7149" w:rsidRPr="000244EE">
          <w:rPr>
            <w:rStyle w:val="Lienhypertexte"/>
            <w:rFonts w:ascii="Arial" w:eastAsia="Times New Roman" w:hAnsi="Arial" w:cs="Arial"/>
            <w:sz w:val="18"/>
            <w:szCs w:val="18"/>
            <w:lang w:eastAsia="fr-FR"/>
          </w:rPr>
          <w:t>http://epp.eurostat.ec.europa.eu/cache/ITY_OFFPUB/K</w:t>
        </w:r>
        <w:r w:rsidR="001E7149" w:rsidRPr="000244EE">
          <w:rPr>
            <w:rStyle w:val="Lienhypertexte"/>
            <w:rFonts w:ascii="Arial" w:eastAsia="Times New Roman" w:hAnsi="Arial" w:cs="Arial"/>
            <w:sz w:val="18"/>
            <w:szCs w:val="18"/>
            <w:lang w:eastAsia="fr-FR"/>
          </w:rPr>
          <w:t>S</w:t>
        </w:r>
        <w:r w:rsidR="001E7149" w:rsidRPr="000244EE">
          <w:rPr>
            <w:rStyle w:val="Lienhypertexte"/>
            <w:rFonts w:ascii="Arial" w:eastAsia="Times New Roman" w:hAnsi="Arial" w:cs="Arial"/>
            <w:sz w:val="18"/>
            <w:szCs w:val="18"/>
            <w:lang w:eastAsia="fr-FR"/>
          </w:rPr>
          <w:t xml:space="preserve">-NK-03-008/FR/KS-NK-03-008-FR.PDF </w:t>
        </w:r>
      </w:hyperlink>
    </w:p>
  </w:footnote>
  <w:footnote w:id="7">
    <w:p w:rsidR="00AD55C8" w:rsidRPr="00FF3109" w:rsidRDefault="00AD55C8">
      <w:pPr>
        <w:pStyle w:val="Notedebasdepage"/>
        <w:rPr>
          <w:rFonts w:ascii="Arial" w:hAnsi="Arial" w:cs="Arial"/>
          <w:sz w:val="18"/>
        </w:rPr>
      </w:pPr>
      <w:r w:rsidRPr="00FF3109">
        <w:rPr>
          <w:rStyle w:val="Appelnotedebasdep"/>
          <w:rFonts w:ascii="Arial" w:hAnsi="Arial" w:cs="Arial"/>
          <w:sz w:val="18"/>
        </w:rPr>
        <w:footnoteRef/>
      </w:r>
      <w:r w:rsidRPr="00FF3109">
        <w:rPr>
          <w:rFonts w:ascii="Arial" w:hAnsi="Arial" w:cs="Arial"/>
          <w:sz w:val="18"/>
        </w:rPr>
        <w:t xml:space="preserve"> http://campusaniort.over-blog.com/article-objectifs-et-instruments-de-la-redistribution-51816618.html</w:t>
      </w:r>
    </w:p>
  </w:footnote>
  <w:footnote w:id="8">
    <w:p w:rsidR="00AD55C8" w:rsidRDefault="00AD55C8">
      <w:pPr>
        <w:pStyle w:val="Notedebasdepage"/>
      </w:pPr>
      <w:r>
        <w:rPr>
          <w:rStyle w:val="Appelnotedebasdep"/>
        </w:rPr>
        <w:footnoteRef/>
      </w:r>
      <w:r>
        <w:t xml:space="preserve"> </w:t>
      </w:r>
      <w:r w:rsidRPr="0053626E">
        <w:rPr>
          <w:rFonts w:ascii="Arial" w:eastAsia="Times New Roman" w:hAnsi="Arial" w:cs="Arial"/>
          <w:sz w:val="18"/>
          <w:szCs w:val="18"/>
          <w:lang w:eastAsia="fr-FR"/>
        </w:rPr>
        <w:t xml:space="preserve">Rapport </w:t>
      </w:r>
      <w:proofErr w:type="spellStart"/>
      <w:r w:rsidRPr="0053626E">
        <w:rPr>
          <w:rFonts w:ascii="Arial" w:eastAsia="Times New Roman" w:hAnsi="Arial" w:cs="Arial"/>
          <w:sz w:val="18"/>
          <w:szCs w:val="18"/>
          <w:lang w:eastAsia="fr-FR"/>
        </w:rPr>
        <w:t>Angels</w:t>
      </w:r>
      <w:proofErr w:type="spellEnd"/>
      <w:r w:rsidRPr="0053626E">
        <w:rPr>
          <w:rFonts w:ascii="Arial" w:eastAsia="Times New Roman" w:hAnsi="Arial" w:cs="Arial"/>
          <w:sz w:val="18"/>
          <w:szCs w:val="18"/>
          <w:lang w:eastAsia="fr-FR"/>
        </w:rPr>
        <w:t xml:space="preserve"> : </w:t>
      </w:r>
      <w:hyperlink r:id="rId4" w:history="1">
        <w:r w:rsidRPr="0053626E">
          <w:rPr>
            <w:rFonts w:ascii="Arial" w:eastAsia="Times New Roman" w:hAnsi="Arial" w:cs="Arial"/>
            <w:color w:val="0000FF"/>
            <w:sz w:val="18"/>
            <w:szCs w:val="18"/>
            <w:u w:val="single"/>
            <w:lang w:eastAsia="fr-FR"/>
          </w:rPr>
          <w:t>http://extranet.</w:t>
        </w:r>
        <w:r w:rsidRPr="0053626E">
          <w:rPr>
            <w:rFonts w:ascii="Arial" w:eastAsia="Times New Roman" w:hAnsi="Arial" w:cs="Arial"/>
            <w:color w:val="0000FF"/>
            <w:sz w:val="18"/>
            <w:szCs w:val="18"/>
            <w:u w:val="single"/>
            <w:lang w:eastAsia="fr-FR"/>
          </w:rPr>
          <w:t>s</w:t>
        </w:r>
        <w:r w:rsidRPr="0053626E">
          <w:rPr>
            <w:rFonts w:ascii="Arial" w:eastAsia="Times New Roman" w:hAnsi="Arial" w:cs="Arial"/>
            <w:color w:val="0000FF"/>
            <w:sz w:val="18"/>
            <w:szCs w:val="18"/>
            <w:u w:val="single"/>
            <w:lang w:eastAsia="fr-FR"/>
          </w:rPr>
          <w:t xml:space="preserve">enat.fr/rap/r07-441/r07-441.html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15DC"/>
    <w:multiLevelType w:val="multilevel"/>
    <w:tmpl w:val="5C3850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472306F"/>
    <w:multiLevelType w:val="multilevel"/>
    <w:tmpl w:val="16C4D74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BC83239"/>
    <w:multiLevelType w:val="multilevel"/>
    <w:tmpl w:val="858E2E00"/>
    <w:lvl w:ilvl="0">
      <w:start w:val="1"/>
      <w:numFmt w:val="decimal"/>
      <w:lvlText w:val="%1."/>
      <w:lvlJc w:val="left"/>
      <w:pPr>
        <w:ind w:left="360" w:hanging="360"/>
      </w:pPr>
    </w:lvl>
    <w:lvl w:ilvl="1">
      <w:start w:val="1"/>
      <w:numFmt w:val="decimal"/>
      <w:pStyle w:val="CE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D907F6E"/>
    <w:multiLevelType w:val="hybridMultilevel"/>
    <w:tmpl w:val="F738C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424134"/>
    <w:multiLevelType w:val="multilevel"/>
    <w:tmpl w:val="580A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5615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B90C8E"/>
    <w:multiLevelType w:val="multilevel"/>
    <w:tmpl w:val="F05A778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38514FB"/>
    <w:multiLevelType w:val="multilevel"/>
    <w:tmpl w:val="2DC4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3634E6"/>
    <w:multiLevelType w:val="multilevel"/>
    <w:tmpl w:val="16DA0AF4"/>
    <w:lvl w:ilvl="0">
      <w:start w:val="1"/>
      <w:numFmt w:val="decimal"/>
      <w:pStyle w:val="CETitre1"/>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7"/>
  </w:num>
  <w:num w:numId="3">
    <w:abstractNumId w:val="8"/>
  </w:num>
  <w:num w:numId="4">
    <w:abstractNumId w:val="2"/>
  </w:num>
  <w:num w:numId="5">
    <w:abstractNumId w:val="1"/>
  </w:num>
  <w:num w:numId="6">
    <w:abstractNumId w:val="2"/>
  </w:num>
  <w:num w:numId="7">
    <w:abstractNumId w:val="8"/>
  </w:num>
  <w:num w:numId="8">
    <w:abstractNumId w:val="5"/>
  </w:num>
  <w:num w:numId="9">
    <w:abstractNumId w:val="0"/>
  </w:num>
  <w:num w:numId="10">
    <w:abstractNumId w:val="3"/>
  </w:num>
  <w:num w:numId="11">
    <w:abstractNumId w:val="6"/>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83"/>
    <w:rsid w:val="000033FC"/>
    <w:rsid w:val="00055D83"/>
    <w:rsid w:val="000617FC"/>
    <w:rsid w:val="000A5524"/>
    <w:rsid w:val="001A002D"/>
    <w:rsid w:val="001D51A1"/>
    <w:rsid w:val="001E7149"/>
    <w:rsid w:val="00201D59"/>
    <w:rsid w:val="00246545"/>
    <w:rsid w:val="00281AB5"/>
    <w:rsid w:val="00304199"/>
    <w:rsid w:val="003A01BA"/>
    <w:rsid w:val="004531D6"/>
    <w:rsid w:val="004E3728"/>
    <w:rsid w:val="0053626E"/>
    <w:rsid w:val="005873EE"/>
    <w:rsid w:val="005D7441"/>
    <w:rsid w:val="00641B83"/>
    <w:rsid w:val="00646E0E"/>
    <w:rsid w:val="006B1552"/>
    <w:rsid w:val="006C1606"/>
    <w:rsid w:val="00704544"/>
    <w:rsid w:val="00705106"/>
    <w:rsid w:val="008426E2"/>
    <w:rsid w:val="008B7CA9"/>
    <w:rsid w:val="00957336"/>
    <w:rsid w:val="009C031A"/>
    <w:rsid w:val="00A06059"/>
    <w:rsid w:val="00A57078"/>
    <w:rsid w:val="00A80CED"/>
    <w:rsid w:val="00AB2B01"/>
    <w:rsid w:val="00AD55C8"/>
    <w:rsid w:val="00B750AC"/>
    <w:rsid w:val="00B76A61"/>
    <w:rsid w:val="00B85186"/>
    <w:rsid w:val="00BD66EA"/>
    <w:rsid w:val="00BE62D1"/>
    <w:rsid w:val="00C162D9"/>
    <w:rsid w:val="00C91CB9"/>
    <w:rsid w:val="00CD04AA"/>
    <w:rsid w:val="00D846A5"/>
    <w:rsid w:val="00DC7C0C"/>
    <w:rsid w:val="00DD2783"/>
    <w:rsid w:val="00E17315"/>
    <w:rsid w:val="00E5140C"/>
    <w:rsid w:val="00F165F7"/>
    <w:rsid w:val="00F22A45"/>
    <w:rsid w:val="00FD5957"/>
    <w:rsid w:val="00FF31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D6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46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0419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BD66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rsid w:val="00055D83"/>
    <w:pPr>
      <w:spacing w:before="100" w:beforeAutospacing="1" w:after="100" w:afterAutospacing="1" w:line="240" w:lineRule="auto"/>
      <w:jc w:val="both"/>
    </w:pPr>
    <w:rPr>
      <w:rFonts w:ascii="Arial" w:eastAsia="Times New Roman" w:hAnsi="Arial" w:cs="Arial"/>
      <w:color w:val="000066"/>
      <w:sz w:val="18"/>
      <w:szCs w:val="18"/>
      <w:lang w:eastAsia="fr-FR"/>
    </w:rPr>
  </w:style>
  <w:style w:type="paragraph" w:customStyle="1" w:styleId="titre10">
    <w:name w:val="titre1"/>
    <w:basedOn w:val="Normal"/>
    <w:rsid w:val="00055D83"/>
    <w:pPr>
      <w:spacing w:before="100" w:beforeAutospacing="1" w:after="100" w:afterAutospacing="1" w:line="240" w:lineRule="auto"/>
    </w:pPr>
    <w:rPr>
      <w:rFonts w:ascii="Neuvarese-BoldItalic" w:eastAsia="Times New Roman" w:hAnsi="Neuvarese-BoldItalic" w:cs="Times New Roman"/>
      <w:b/>
      <w:bCs/>
      <w:color w:val="CC3300"/>
      <w:sz w:val="45"/>
      <w:szCs w:val="45"/>
      <w:lang w:eastAsia="fr-FR"/>
    </w:rPr>
  </w:style>
  <w:style w:type="paragraph" w:customStyle="1" w:styleId="titre20">
    <w:name w:val="titre2"/>
    <w:basedOn w:val="Normal"/>
    <w:rsid w:val="00055D83"/>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0">
    <w:name w:val="titre3"/>
    <w:basedOn w:val="Normal"/>
    <w:rsid w:val="00055D83"/>
    <w:pPr>
      <w:spacing w:before="100" w:beforeAutospacing="1" w:after="100" w:afterAutospacing="1" w:line="240" w:lineRule="auto"/>
    </w:pPr>
    <w:rPr>
      <w:rFonts w:ascii="Arial" w:eastAsia="Times New Roman" w:hAnsi="Arial" w:cs="Arial"/>
      <w:b/>
      <w:bCs/>
      <w:color w:val="CC3300"/>
      <w:sz w:val="21"/>
      <w:szCs w:val="21"/>
      <w:lang w:eastAsia="fr-FR"/>
    </w:rPr>
  </w:style>
  <w:style w:type="character" w:styleId="lev">
    <w:name w:val="Strong"/>
    <w:basedOn w:val="Policepardfaut"/>
    <w:uiPriority w:val="22"/>
    <w:qFormat/>
    <w:rsid w:val="00055D83"/>
    <w:rPr>
      <w:b/>
      <w:bCs/>
    </w:rPr>
  </w:style>
  <w:style w:type="paragraph" w:styleId="NormalWeb">
    <w:name w:val="Normal (Web)"/>
    <w:basedOn w:val="Normal"/>
    <w:uiPriority w:val="99"/>
    <w:unhideWhenUsed/>
    <w:rsid w:val="00055D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55D83"/>
    <w:rPr>
      <w:i/>
      <w:iCs/>
    </w:rPr>
  </w:style>
  <w:style w:type="character" w:styleId="Lienhypertexte">
    <w:name w:val="Hyperlink"/>
    <w:basedOn w:val="Policepardfaut"/>
    <w:uiPriority w:val="99"/>
    <w:unhideWhenUsed/>
    <w:rsid w:val="00055D83"/>
    <w:rPr>
      <w:color w:val="0000FF"/>
      <w:u w:val="single"/>
    </w:rPr>
  </w:style>
  <w:style w:type="character" w:customStyle="1" w:styleId="titre21">
    <w:name w:val="titre21"/>
    <w:basedOn w:val="Policepardfaut"/>
    <w:rsid w:val="00055D83"/>
    <w:rPr>
      <w:rFonts w:ascii="Arial" w:hAnsi="Arial" w:cs="Arial" w:hint="default"/>
      <w:b/>
      <w:bCs/>
      <w:color w:val="666666"/>
      <w:sz w:val="27"/>
      <w:szCs w:val="27"/>
    </w:rPr>
  </w:style>
  <w:style w:type="paragraph" w:styleId="Textedebulles">
    <w:name w:val="Balloon Text"/>
    <w:basedOn w:val="Normal"/>
    <w:link w:val="TextedebullesCar"/>
    <w:uiPriority w:val="99"/>
    <w:semiHidden/>
    <w:unhideWhenUsed/>
    <w:rsid w:val="00055D8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5D83"/>
    <w:rPr>
      <w:rFonts w:ascii="Tahoma" w:hAnsi="Tahoma" w:cs="Tahoma"/>
      <w:sz w:val="16"/>
      <w:szCs w:val="16"/>
    </w:rPr>
  </w:style>
  <w:style w:type="paragraph" w:customStyle="1" w:styleId="bodytext">
    <w:name w:val="bodytext"/>
    <w:basedOn w:val="Normal"/>
    <w:rsid w:val="007045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304199"/>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304199"/>
  </w:style>
  <w:style w:type="character" w:customStyle="1" w:styleId="Titre2Car">
    <w:name w:val="Titre 2 Car"/>
    <w:basedOn w:val="Policepardfaut"/>
    <w:link w:val="Titre2"/>
    <w:uiPriority w:val="9"/>
    <w:semiHidden/>
    <w:rsid w:val="00646E0E"/>
    <w:rPr>
      <w:rFonts w:asciiTheme="majorHAnsi" w:eastAsiaTheme="majorEastAsia" w:hAnsiTheme="majorHAnsi" w:cstheme="majorBidi"/>
      <w:b/>
      <w:bCs/>
      <w:color w:val="4F81BD" w:themeColor="accent1"/>
      <w:sz w:val="26"/>
      <w:szCs w:val="26"/>
    </w:rPr>
  </w:style>
  <w:style w:type="paragraph" w:customStyle="1" w:styleId="CETitre">
    <w:name w:val="CE Titre"/>
    <w:basedOn w:val="Normal"/>
    <w:link w:val="CETitreCar"/>
    <w:qFormat/>
    <w:rsid w:val="00BD66EA"/>
    <w:pPr>
      <w:pBdr>
        <w:top w:val="single" w:sz="8" w:space="12" w:color="C00000"/>
        <w:left w:val="single" w:sz="8" w:space="4" w:color="C00000"/>
        <w:bottom w:val="single" w:sz="8" w:space="12" w:color="C00000"/>
        <w:right w:val="single" w:sz="8" w:space="4" w:color="C00000"/>
      </w:pBdr>
      <w:spacing w:before="60" w:line="240" w:lineRule="auto"/>
      <w:ind w:left="142" w:right="143"/>
      <w:jc w:val="center"/>
    </w:pPr>
    <w:rPr>
      <w:rFonts w:ascii="Times New Roman" w:eastAsia="Times New Roman" w:hAnsi="Times New Roman" w:cs="Arial Narrow"/>
      <w:b/>
      <w:bCs/>
      <w:caps/>
      <w:color w:val="C40025"/>
      <w:sz w:val="40"/>
      <w:szCs w:val="24"/>
    </w:rPr>
  </w:style>
  <w:style w:type="character" w:customStyle="1" w:styleId="CETitreCar">
    <w:name w:val="CE Titre Car"/>
    <w:basedOn w:val="Policepardfaut"/>
    <w:link w:val="CETitre"/>
    <w:rsid w:val="00BD66EA"/>
    <w:rPr>
      <w:rFonts w:ascii="Times New Roman" w:eastAsia="Times New Roman" w:hAnsi="Times New Roman" w:cs="Arial Narrow"/>
      <w:b/>
      <w:bCs/>
      <w:caps/>
      <w:color w:val="C40025"/>
      <w:sz w:val="40"/>
      <w:szCs w:val="24"/>
    </w:rPr>
  </w:style>
  <w:style w:type="paragraph" w:customStyle="1" w:styleId="CETitre1">
    <w:name w:val="CE Titre1"/>
    <w:basedOn w:val="Titre1"/>
    <w:next w:val="Normal"/>
    <w:link w:val="CETitre1Car"/>
    <w:qFormat/>
    <w:rsid w:val="00BD66EA"/>
    <w:pPr>
      <w:numPr>
        <w:numId w:val="3"/>
      </w:numPr>
      <w:spacing w:line="360" w:lineRule="auto"/>
    </w:pPr>
    <w:rPr>
      <w:rFonts w:ascii="Times New Roman" w:eastAsia="Times New Roman" w:hAnsi="Times New Roman"/>
      <w:color w:val="C40025"/>
      <w:sz w:val="32"/>
      <w:szCs w:val="24"/>
      <w:lang w:eastAsia="fr-FR"/>
    </w:rPr>
  </w:style>
  <w:style w:type="character" w:customStyle="1" w:styleId="CETitre1Car">
    <w:name w:val="CE Titre1 Car"/>
    <w:basedOn w:val="Policepardfaut"/>
    <w:link w:val="CETitre1"/>
    <w:rsid w:val="00BD66EA"/>
    <w:rPr>
      <w:rFonts w:ascii="Times New Roman" w:eastAsia="Times New Roman" w:hAnsi="Times New Roman" w:cstheme="majorBidi"/>
      <w:b/>
      <w:bCs/>
      <w:color w:val="C40025"/>
      <w:sz w:val="32"/>
      <w:szCs w:val="24"/>
      <w:lang w:eastAsia="fr-FR"/>
    </w:rPr>
  </w:style>
  <w:style w:type="character" w:customStyle="1" w:styleId="Titre1Car">
    <w:name w:val="Titre 1 Car"/>
    <w:basedOn w:val="Policepardfaut"/>
    <w:link w:val="Titre1"/>
    <w:uiPriority w:val="9"/>
    <w:rsid w:val="00BD66EA"/>
    <w:rPr>
      <w:rFonts w:asciiTheme="majorHAnsi" w:eastAsiaTheme="majorEastAsia" w:hAnsiTheme="majorHAnsi" w:cstheme="majorBidi"/>
      <w:b/>
      <w:bCs/>
      <w:color w:val="365F91" w:themeColor="accent1" w:themeShade="BF"/>
      <w:sz w:val="28"/>
      <w:szCs w:val="28"/>
    </w:rPr>
  </w:style>
  <w:style w:type="paragraph" w:customStyle="1" w:styleId="CETitre2">
    <w:name w:val="CE Titre2"/>
    <w:basedOn w:val="Titre2"/>
    <w:link w:val="CETitre2Car"/>
    <w:qFormat/>
    <w:rsid w:val="00BD66EA"/>
    <w:pPr>
      <w:numPr>
        <w:ilvl w:val="1"/>
        <w:numId w:val="4"/>
      </w:numPr>
      <w:spacing w:before="100" w:beforeAutospacing="1" w:after="100" w:afterAutospacing="1" w:line="240" w:lineRule="auto"/>
    </w:pPr>
    <w:rPr>
      <w:rFonts w:ascii="Times New Roman" w:eastAsia="Times New Roman" w:hAnsi="Times New Roman" w:cs="Times New Roman"/>
      <w:color w:val="CC0000"/>
      <w:sz w:val="24"/>
      <w:szCs w:val="24"/>
      <w:lang w:eastAsia="fr-FR"/>
    </w:rPr>
  </w:style>
  <w:style w:type="character" w:customStyle="1" w:styleId="CETitre2Car">
    <w:name w:val="CE Titre2 Car"/>
    <w:basedOn w:val="Policepardfaut"/>
    <w:link w:val="CETitre2"/>
    <w:rsid w:val="00BD66EA"/>
    <w:rPr>
      <w:rFonts w:ascii="Times New Roman" w:eastAsia="Times New Roman" w:hAnsi="Times New Roman" w:cs="Times New Roman"/>
      <w:b/>
      <w:bCs/>
      <w:color w:val="CC0000"/>
      <w:sz w:val="24"/>
      <w:szCs w:val="24"/>
      <w:lang w:eastAsia="fr-FR"/>
    </w:rPr>
  </w:style>
  <w:style w:type="paragraph" w:customStyle="1" w:styleId="CETitre3">
    <w:name w:val="CE Titre3"/>
    <w:basedOn w:val="Titre3"/>
    <w:next w:val="Normal"/>
    <w:link w:val="CETitre3Car"/>
    <w:qFormat/>
    <w:rsid w:val="00BD66EA"/>
    <w:pPr>
      <w:keepNext/>
      <w:keepLines/>
      <w:spacing w:before="240" w:beforeAutospacing="0" w:after="120" w:afterAutospacing="0"/>
      <w:ind w:left="357" w:hanging="357"/>
    </w:pPr>
    <w:rPr>
      <w:rFonts w:cstheme="majorBidi"/>
      <w:color w:val="006600"/>
      <w:sz w:val="24"/>
      <w:szCs w:val="24"/>
    </w:rPr>
  </w:style>
  <w:style w:type="character" w:customStyle="1" w:styleId="CETitre3Car">
    <w:name w:val="CE Titre3 Car"/>
    <w:basedOn w:val="Policepardfaut"/>
    <w:link w:val="CETitre3"/>
    <w:rsid w:val="00BD66EA"/>
    <w:rPr>
      <w:rFonts w:ascii="Times New Roman" w:eastAsia="Times New Roman" w:hAnsi="Times New Roman" w:cstheme="majorBidi"/>
      <w:b/>
      <w:bCs/>
      <w:color w:val="006600"/>
      <w:sz w:val="24"/>
      <w:szCs w:val="24"/>
      <w:lang w:eastAsia="fr-FR"/>
    </w:rPr>
  </w:style>
  <w:style w:type="paragraph" w:customStyle="1" w:styleId="CETitre4">
    <w:name w:val="CE Titre4"/>
    <w:basedOn w:val="Titre4"/>
    <w:next w:val="Normal"/>
    <w:link w:val="CETitre4Car"/>
    <w:qFormat/>
    <w:rsid w:val="00BD66EA"/>
    <w:pPr>
      <w:spacing w:before="240" w:after="120" w:line="240" w:lineRule="auto"/>
    </w:pPr>
    <w:rPr>
      <w:rFonts w:ascii="Times New Roman" w:eastAsia="Times New Roman" w:hAnsi="Times New Roman" w:cs="Arial"/>
      <w:b w:val="0"/>
      <w:color w:val="006600"/>
      <w:szCs w:val="18"/>
      <w:lang w:eastAsia="fr-FR"/>
    </w:rPr>
  </w:style>
  <w:style w:type="character" w:customStyle="1" w:styleId="CETitre4Car">
    <w:name w:val="CE Titre4 Car"/>
    <w:basedOn w:val="Policepardfaut"/>
    <w:link w:val="CETitre4"/>
    <w:rsid w:val="00BD66EA"/>
    <w:rPr>
      <w:rFonts w:ascii="Times New Roman" w:eastAsia="Times New Roman" w:hAnsi="Times New Roman" w:cs="Arial"/>
      <w:bCs/>
      <w:i/>
      <w:iCs/>
      <w:color w:val="006600"/>
      <w:szCs w:val="18"/>
      <w:lang w:eastAsia="fr-FR"/>
    </w:rPr>
  </w:style>
  <w:style w:type="character" w:customStyle="1" w:styleId="Titre4Car">
    <w:name w:val="Titre 4 Car"/>
    <w:basedOn w:val="Policepardfaut"/>
    <w:link w:val="Titre4"/>
    <w:uiPriority w:val="9"/>
    <w:semiHidden/>
    <w:rsid w:val="00BD66EA"/>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A80CED"/>
    <w:pPr>
      <w:ind w:left="720"/>
      <w:contextualSpacing/>
    </w:pPr>
  </w:style>
  <w:style w:type="character" w:styleId="Lienhypertextesuivivisit">
    <w:name w:val="FollowedHyperlink"/>
    <w:basedOn w:val="Policepardfaut"/>
    <w:uiPriority w:val="99"/>
    <w:semiHidden/>
    <w:unhideWhenUsed/>
    <w:rsid w:val="00705106"/>
    <w:rPr>
      <w:color w:val="800080" w:themeColor="followedHyperlink"/>
      <w:u w:val="single"/>
    </w:rPr>
  </w:style>
  <w:style w:type="paragraph" w:styleId="Notedebasdepage">
    <w:name w:val="footnote text"/>
    <w:basedOn w:val="Normal"/>
    <w:link w:val="NotedebasdepageCar"/>
    <w:uiPriority w:val="99"/>
    <w:semiHidden/>
    <w:unhideWhenUsed/>
    <w:rsid w:val="00201D59"/>
    <w:pPr>
      <w:spacing w:line="240" w:lineRule="auto"/>
    </w:pPr>
    <w:rPr>
      <w:sz w:val="20"/>
      <w:szCs w:val="20"/>
    </w:rPr>
  </w:style>
  <w:style w:type="character" w:customStyle="1" w:styleId="NotedebasdepageCar">
    <w:name w:val="Note de bas de page Car"/>
    <w:basedOn w:val="Policepardfaut"/>
    <w:link w:val="Notedebasdepage"/>
    <w:uiPriority w:val="99"/>
    <w:semiHidden/>
    <w:rsid w:val="00201D59"/>
    <w:rPr>
      <w:sz w:val="20"/>
      <w:szCs w:val="20"/>
    </w:rPr>
  </w:style>
  <w:style w:type="character" w:styleId="Appelnotedebasdep">
    <w:name w:val="footnote reference"/>
    <w:basedOn w:val="Policepardfaut"/>
    <w:uiPriority w:val="99"/>
    <w:semiHidden/>
    <w:unhideWhenUsed/>
    <w:rsid w:val="00201D59"/>
    <w:rPr>
      <w:vertAlign w:val="superscript"/>
    </w:rPr>
  </w:style>
  <w:style w:type="paragraph" w:styleId="En-ttedetabledesmatires">
    <w:name w:val="TOC Heading"/>
    <w:basedOn w:val="Titre1"/>
    <w:next w:val="Normal"/>
    <w:uiPriority w:val="39"/>
    <w:semiHidden/>
    <w:unhideWhenUsed/>
    <w:qFormat/>
    <w:rsid w:val="000033FC"/>
    <w:pPr>
      <w:outlineLvl w:val="9"/>
    </w:pPr>
    <w:rPr>
      <w:lang w:eastAsia="fr-FR"/>
    </w:rPr>
  </w:style>
  <w:style w:type="paragraph" w:styleId="TM1">
    <w:name w:val="toc 1"/>
    <w:basedOn w:val="Normal"/>
    <w:next w:val="Normal"/>
    <w:autoRedefine/>
    <w:uiPriority w:val="39"/>
    <w:unhideWhenUsed/>
    <w:rsid w:val="000033FC"/>
    <w:pPr>
      <w:spacing w:after="100"/>
    </w:pPr>
  </w:style>
  <w:style w:type="paragraph" w:styleId="TM2">
    <w:name w:val="toc 2"/>
    <w:basedOn w:val="Normal"/>
    <w:next w:val="Normal"/>
    <w:autoRedefine/>
    <w:uiPriority w:val="39"/>
    <w:unhideWhenUsed/>
    <w:rsid w:val="000033FC"/>
    <w:pPr>
      <w:spacing w:after="100"/>
      <w:ind w:left="220"/>
    </w:pPr>
  </w:style>
  <w:style w:type="paragraph" w:styleId="TM3">
    <w:name w:val="toc 3"/>
    <w:basedOn w:val="Normal"/>
    <w:next w:val="Normal"/>
    <w:autoRedefine/>
    <w:uiPriority w:val="39"/>
    <w:unhideWhenUsed/>
    <w:rsid w:val="000033FC"/>
    <w:pPr>
      <w:spacing w:after="100"/>
      <w:ind w:left="440"/>
    </w:pPr>
  </w:style>
  <w:style w:type="paragraph" w:styleId="En-tte">
    <w:name w:val="header"/>
    <w:basedOn w:val="Normal"/>
    <w:link w:val="En-tteCar"/>
    <w:uiPriority w:val="99"/>
    <w:unhideWhenUsed/>
    <w:rsid w:val="001A002D"/>
    <w:pPr>
      <w:tabs>
        <w:tab w:val="center" w:pos="4536"/>
        <w:tab w:val="right" w:pos="9072"/>
      </w:tabs>
      <w:spacing w:line="240" w:lineRule="auto"/>
    </w:pPr>
  </w:style>
  <w:style w:type="character" w:customStyle="1" w:styleId="En-tteCar">
    <w:name w:val="En-tête Car"/>
    <w:basedOn w:val="Policepardfaut"/>
    <w:link w:val="En-tte"/>
    <w:uiPriority w:val="99"/>
    <w:rsid w:val="001A002D"/>
  </w:style>
  <w:style w:type="paragraph" w:styleId="Pieddepage">
    <w:name w:val="footer"/>
    <w:basedOn w:val="Normal"/>
    <w:link w:val="PieddepageCar"/>
    <w:uiPriority w:val="99"/>
    <w:unhideWhenUsed/>
    <w:rsid w:val="001A002D"/>
    <w:pPr>
      <w:tabs>
        <w:tab w:val="center" w:pos="4536"/>
        <w:tab w:val="right" w:pos="9072"/>
      </w:tabs>
      <w:spacing w:line="240" w:lineRule="auto"/>
    </w:pPr>
  </w:style>
  <w:style w:type="character" w:customStyle="1" w:styleId="PieddepageCar">
    <w:name w:val="Pied de page Car"/>
    <w:basedOn w:val="Policepardfaut"/>
    <w:link w:val="Pieddepage"/>
    <w:uiPriority w:val="99"/>
    <w:rsid w:val="001A002D"/>
  </w:style>
  <w:style w:type="table" w:styleId="Grilledutableau">
    <w:name w:val="Table Grid"/>
    <w:basedOn w:val="TableauNormal"/>
    <w:uiPriority w:val="59"/>
    <w:rsid w:val="00AD55C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D6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46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0419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BD66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rsid w:val="00055D83"/>
    <w:pPr>
      <w:spacing w:before="100" w:beforeAutospacing="1" w:after="100" w:afterAutospacing="1" w:line="240" w:lineRule="auto"/>
      <w:jc w:val="both"/>
    </w:pPr>
    <w:rPr>
      <w:rFonts w:ascii="Arial" w:eastAsia="Times New Roman" w:hAnsi="Arial" w:cs="Arial"/>
      <w:color w:val="000066"/>
      <w:sz w:val="18"/>
      <w:szCs w:val="18"/>
      <w:lang w:eastAsia="fr-FR"/>
    </w:rPr>
  </w:style>
  <w:style w:type="paragraph" w:customStyle="1" w:styleId="titre10">
    <w:name w:val="titre1"/>
    <w:basedOn w:val="Normal"/>
    <w:rsid w:val="00055D83"/>
    <w:pPr>
      <w:spacing w:before="100" w:beforeAutospacing="1" w:after="100" w:afterAutospacing="1" w:line="240" w:lineRule="auto"/>
    </w:pPr>
    <w:rPr>
      <w:rFonts w:ascii="Neuvarese-BoldItalic" w:eastAsia="Times New Roman" w:hAnsi="Neuvarese-BoldItalic" w:cs="Times New Roman"/>
      <w:b/>
      <w:bCs/>
      <w:color w:val="CC3300"/>
      <w:sz w:val="45"/>
      <w:szCs w:val="45"/>
      <w:lang w:eastAsia="fr-FR"/>
    </w:rPr>
  </w:style>
  <w:style w:type="paragraph" w:customStyle="1" w:styleId="titre20">
    <w:name w:val="titre2"/>
    <w:basedOn w:val="Normal"/>
    <w:rsid w:val="00055D83"/>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0">
    <w:name w:val="titre3"/>
    <w:basedOn w:val="Normal"/>
    <w:rsid w:val="00055D83"/>
    <w:pPr>
      <w:spacing w:before="100" w:beforeAutospacing="1" w:after="100" w:afterAutospacing="1" w:line="240" w:lineRule="auto"/>
    </w:pPr>
    <w:rPr>
      <w:rFonts w:ascii="Arial" w:eastAsia="Times New Roman" w:hAnsi="Arial" w:cs="Arial"/>
      <w:b/>
      <w:bCs/>
      <w:color w:val="CC3300"/>
      <w:sz w:val="21"/>
      <w:szCs w:val="21"/>
      <w:lang w:eastAsia="fr-FR"/>
    </w:rPr>
  </w:style>
  <w:style w:type="character" w:styleId="lev">
    <w:name w:val="Strong"/>
    <w:basedOn w:val="Policepardfaut"/>
    <w:uiPriority w:val="22"/>
    <w:qFormat/>
    <w:rsid w:val="00055D83"/>
    <w:rPr>
      <w:b/>
      <w:bCs/>
    </w:rPr>
  </w:style>
  <w:style w:type="paragraph" w:styleId="NormalWeb">
    <w:name w:val="Normal (Web)"/>
    <w:basedOn w:val="Normal"/>
    <w:uiPriority w:val="99"/>
    <w:unhideWhenUsed/>
    <w:rsid w:val="00055D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55D83"/>
    <w:rPr>
      <w:i/>
      <w:iCs/>
    </w:rPr>
  </w:style>
  <w:style w:type="character" w:styleId="Lienhypertexte">
    <w:name w:val="Hyperlink"/>
    <w:basedOn w:val="Policepardfaut"/>
    <w:uiPriority w:val="99"/>
    <w:unhideWhenUsed/>
    <w:rsid w:val="00055D83"/>
    <w:rPr>
      <w:color w:val="0000FF"/>
      <w:u w:val="single"/>
    </w:rPr>
  </w:style>
  <w:style w:type="character" w:customStyle="1" w:styleId="titre21">
    <w:name w:val="titre21"/>
    <w:basedOn w:val="Policepardfaut"/>
    <w:rsid w:val="00055D83"/>
    <w:rPr>
      <w:rFonts w:ascii="Arial" w:hAnsi="Arial" w:cs="Arial" w:hint="default"/>
      <w:b/>
      <w:bCs/>
      <w:color w:val="666666"/>
      <w:sz w:val="27"/>
      <w:szCs w:val="27"/>
    </w:rPr>
  </w:style>
  <w:style w:type="paragraph" w:styleId="Textedebulles">
    <w:name w:val="Balloon Text"/>
    <w:basedOn w:val="Normal"/>
    <w:link w:val="TextedebullesCar"/>
    <w:uiPriority w:val="99"/>
    <w:semiHidden/>
    <w:unhideWhenUsed/>
    <w:rsid w:val="00055D8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5D83"/>
    <w:rPr>
      <w:rFonts w:ascii="Tahoma" w:hAnsi="Tahoma" w:cs="Tahoma"/>
      <w:sz w:val="16"/>
      <w:szCs w:val="16"/>
    </w:rPr>
  </w:style>
  <w:style w:type="paragraph" w:customStyle="1" w:styleId="bodytext">
    <w:name w:val="bodytext"/>
    <w:basedOn w:val="Normal"/>
    <w:rsid w:val="007045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304199"/>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304199"/>
  </w:style>
  <w:style w:type="character" w:customStyle="1" w:styleId="Titre2Car">
    <w:name w:val="Titre 2 Car"/>
    <w:basedOn w:val="Policepardfaut"/>
    <w:link w:val="Titre2"/>
    <w:uiPriority w:val="9"/>
    <w:semiHidden/>
    <w:rsid w:val="00646E0E"/>
    <w:rPr>
      <w:rFonts w:asciiTheme="majorHAnsi" w:eastAsiaTheme="majorEastAsia" w:hAnsiTheme="majorHAnsi" w:cstheme="majorBidi"/>
      <w:b/>
      <w:bCs/>
      <w:color w:val="4F81BD" w:themeColor="accent1"/>
      <w:sz w:val="26"/>
      <w:szCs w:val="26"/>
    </w:rPr>
  </w:style>
  <w:style w:type="paragraph" w:customStyle="1" w:styleId="CETitre">
    <w:name w:val="CE Titre"/>
    <w:basedOn w:val="Normal"/>
    <w:link w:val="CETitreCar"/>
    <w:qFormat/>
    <w:rsid w:val="00BD66EA"/>
    <w:pPr>
      <w:pBdr>
        <w:top w:val="single" w:sz="8" w:space="12" w:color="C00000"/>
        <w:left w:val="single" w:sz="8" w:space="4" w:color="C00000"/>
        <w:bottom w:val="single" w:sz="8" w:space="12" w:color="C00000"/>
        <w:right w:val="single" w:sz="8" w:space="4" w:color="C00000"/>
      </w:pBdr>
      <w:spacing w:before="60" w:line="240" w:lineRule="auto"/>
      <w:ind w:left="142" w:right="143"/>
      <w:jc w:val="center"/>
    </w:pPr>
    <w:rPr>
      <w:rFonts w:ascii="Times New Roman" w:eastAsia="Times New Roman" w:hAnsi="Times New Roman" w:cs="Arial Narrow"/>
      <w:b/>
      <w:bCs/>
      <w:caps/>
      <w:color w:val="C40025"/>
      <w:sz w:val="40"/>
      <w:szCs w:val="24"/>
    </w:rPr>
  </w:style>
  <w:style w:type="character" w:customStyle="1" w:styleId="CETitreCar">
    <w:name w:val="CE Titre Car"/>
    <w:basedOn w:val="Policepardfaut"/>
    <w:link w:val="CETitre"/>
    <w:rsid w:val="00BD66EA"/>
    <w:rPr>
      <w:rFonts w:ascii="Times New Roman" w:eastAsia="Times New Roman" w:hAnsi="Times New Roman" w:cs="Arial Narrow"/>
      <w:b/>
      <w:bCs/>
      <w:caps/>
      <w:color w:val="C40025"/>
      <w:sz w:val="40"/>
      <w:szCs w:val="24"/>
    </w:rPr>
  </w:style>
  <w:style w:type="paragraph" w:customStyle="1" w:styleId="CETitre1">
    <w:name w:val="CE Titre1"/>
    <w:basedOn w:val="Titre1"/>
    <w:next w:val="Normal"/>
    <w:link w:val="CETitre1Car"/>
    <w:qFormat/>
    <w:rsid w:val="00BD66EA"/>
    <w:pPr>
      <w:numPr>
        <w:numId w:val="3"/>
      </w:numPr>
      <w:spacing w:line="360" w:lineRule="auto"/>
    </w:pPr>
    <w:rPr>
      <w:rFonts w:ascii="Times New Roman" w:eastAsia="Times New Roman" w:hAnsi="Times New Roman"/>
      <w:color w:val="C40025"/>
      <w:sz w:val="32"/>
      <w:szCs w:val="24"/>
      <w:lang w:eastAsia="fr-FR"/>
    </w:rPr>
  </w:style>
  <w:style w:type="character" w:customStyle="1" w:styleId="CETitre1Car">
    <w:name w:val="CE Titre1 Car"/>
    <w:basedOn w:val="Policepardfaut"/>
    <w:link w:val="CETitre1"/>
    <w:rsid w:val="00BD66EA"/>
    <w:rPr>
      <w:rFonts w:ascii="Times New Roman" w:eastAsia="Times New Roman" w:hAnsi="Times New Roman" w:cstheme="majorBidi"/>
      <w:b/>
      <w:bCs/>
      <w:color w:val="C40025"/>
      <w:sz w:val="32"/>
      <w:szCs w:val="24"/>
      <w:lang w:eastAsia="fr-FR"/>
    </w:rPr>
  </w:style>
  <w:style w:type="character" w:customStyle="1" w:styleId="Titre1Car">
    <w:name w:val="Titre 1 Car"/>
    <w:basedOn w:val="Policepardfaut"/>
    <w:link w:val="Titre1"/>
    <w:uiPriority w:val="9"/>
    <w:rsid w:val="00BD66EA"/>
    <w:rPr>
      <w:rFonts w:asciiTheme="majorHAnsi" w:eastAsiaTheme="majorEastAsia" w:hAnsiTheme="majorHAnsi" w:cstheme="majorBidi"/>
      <w:b/>
      <w:bCs/>
      <w:color w:val="365F91" w:themeColor="accent1" w:themeShade="BF"/>
      <w:sz w:val="28"/>
      <w:szCs w:val="28"/>
    </w:rPr>
  </w:style>
  <w:style w:type="paragraph" w:customStyle="1" w:styleId="CETitre2">
    <w:name w:val="CE Titre2"/>
    <w:basedOn w:val="Titre2"/>
    <w:link w:val="CETitre2Car"/>
    <w:qFormat/>
    <w:rsid w:val="00BD66EA"/>
    <w:pPr>
      <w:numPr>
        <w:ilvl w:val="1"/>
        <w:numId w:val="4"/>
      </w:numPr>
      <w:spacing w:before="100" w:beforeAutospacing="1" w:after="100" w:afterAutospacing="1" w:line="240" w:lineRule="auto"/>
    </w:pPr>
    <w:rPr>
      <w:rFonts w:ascii="Times New Roman" w:eastAsia="Times New Roman" w:hAnsi="Times New Roman" w:cs="Times New Roman"/>
      <w:color w:val="CC0000"/>
      <w:sz w:val="24"/>
      <w:szCs w:val="24"/>
      <w:lang w:eastAsia="fr-FR"/>
    </w:rPr>
  </w:style>
  <w:style w:type="character" w:customStyle="1" w:styleId="CETitre2Car">
    <w:name w:val="CE Titre2 Car"/>
    <w:basedOn w:val="Policepardfaut"/>
    <w:link w:val="CETitre2"/>
    <w:rsid w:val="00BD66EA"/>
    <w:rPr>
      <w:rFonts w:ascii="Times New Roman" w:eastAsia="Times New Roman" w:hAnsi="Times New Roman" w:cs="Times New Roman"/>
      <w:b/>
      <w:bCs/>
      <w:color w:val="CC0000"/>
      <w:sz w:val="24"/>
      <w:szCs w:val="24"/>
      <w:lang w:eastAsia="fr-FR"/>
    </w:rPr>
  </w:style>
  <w:style w:type="paragraph" w:customStyle="1" w:styleId="CETitre3">
    <w:name w:val="CE Titre3"/>
    <w:basedOn w:val="Titre3"/>
    <w:next w:val="Normal"/>
    <w:link w:val="CETitre3Car"/>
    <w:qFormat/>
    <w:rsid w:val="00BD66EA"/>
    <w:pPr>
      <w:keepNext/>
      <w:keepLines/>
      <w:spacing w:before="240" w:beforeAutospacing="0" w:after="120" w:afterAutospacing="0"/>
      <w:ind w:left="357" w:hanging="357"/>
    </w:pPr>
    <w:rPr>
      <w:rFonts w:cstheme="majorBidi"/>
      <w:color w:val="006600"/>
      <w:sz w:val="24"/>
      <w:szCs w:val="24"/>
    </w:rPr>
  </w:style>
  <w:style w:type="character" w:customStyle="1" w:styleId="CETitre3Car">
    <w:name w:val="CE Titre3 Car"/>
    <w:basedOn w:val="Policepardfaut"/>
    <w:link w:val="CETitre3"/>
    <w:rsid w:val="00BD66EA"/>
    <w:rPr>
      <w:rFonts w:ascii="Times New Roman" w:eastAsia="Times New Roman" w:hAnsi="Times New Roman" w:cstheme="majorBidi"/>
      <w:b/>
      <w:bCs/>
      <w:color w:val="006600"/>
      <w:sz w:val="24"/>
      <w:szCs w:val="24"/>
      <w:lang w:eastAsia="fr-FR"/>
    </w:rPr>
  </w:style>
  <w:style w:type="paragraph" w:customStyle="1" w:styleId="CETitre4">
    <w:name w:val="CE Titre4"/>
    <w:basedOn w:val="Titre4"/>
    <w:next w:val="Normal"/>
    <w:link w:val="CETitre4Car"/>
    <w:qFormat/>
    <w:rsid w:val="00BD66EA"/>
    <w:pPr>
      <w:spacing w:before="240" w:after="120" w:line="240" w:lineRule="auto"/>
    </w:pPr>
    <w:rPr>
      <w:rFonts w:ascii="Times New Roman" w:eastAsia="Times New Roman" w:hAnsi="Times New Roman" w:cs="Arial"/>
      <w:b w:val="0"/>
      <w:color w:val="006600"/>
      <w:szCs w:val="18"/>
      <w:lang w:eastAsia="fr-FR"/>
    </w:rPr>
  </w:style>
  <w:style w:type="character" w:customStyle="1" w:styleId="CETitre4Car">
    <w:name w:val="CE Titre4 Car"/>
    <w:basedOn w:val="Policepardfaut"/>
    <w:link w:val="CETitre4"/>
    <w:rsid w:val="00BD66EA"/>
    <w:rPr>
      <w:rFonts w:ascii="Times New Roman" w:eastAsia="Times New Roman" w:hAnsi="Times New Roman" w:cs="Arial"/>
      <w:bCs/>
      <w:i/>
      <w:iCs/>
      <w:color w:val="006600"/>
      <w:szCs w:val="18"/>
      <w:lang w:eastAsia="fr-FR"/>
    </w:rPr>
  </w:style>
  <w:style w:type="character" w:customStyle="1" w:styleId="Titre4Car">
    <w:name w:val="Titre 4 Car"/>
    <w:basedOn w:val="Policepardfaut"/>
    <w:link w:val="Titre4"/>
    <w:uiPriority w:val="9"/>
    <w:semiHidden/>
    <w:rsid w:val="00BD66EA"/>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A80CED"/>
    <w:pPr>
      <w:ind w:left="720"/>
      <w:contextualSpacing/>
    </w:pPr>
  </w:style>
  <w:style w:type="character" w:styleId="Lienhypertextesuivivisit">
    <w:name w:val="FollowedHyperlink"/>
    <w:basedOn w:val="Policepardfaut"/>
    <w:uiPriority w:val="99"/>
    <w:semiHidden/>
    <w:unhideWhenUsed/>
    <w:rsid w:val="00705106"/>
    <w:rPr>
      <w:color w:val="800080" w:themeColor="followedHyperlink"/>
      <w:u w:val="single"/>
    </w:rPr>
  </w:style>
  <w:style w:type="paragraph" w:styleId="Notedebasdepage">
    <w:name w:val="footnote text"/>
    <w:basedOn w:val="Normal"/>
    <w:link w:val="NotedebasdepageCar"/>
    <w:uiPriority w:val="99"/>
    <w:semiHidden/>
    <w:unhideWhenUsed/>
    <w:rsid w:val="00201D59"/>
    <w:pPr>
      <w:spacing w:line="240" w:lineRule="auto"/>
    </w:pPr>
    <w:rPr>
      <w:sz w:val="20"/>
      <w:szCs w:val="20"/>
    </w:rPr>
  </w:style>
  <w:style w:type="character" w:customStyle="1" w:styleId="NotedebasdepageCar">
    <w:name w:val="Note de bas de page Car"/>
    <w:basedOn w:val="Policepardfaut"/>
    <w:link w:val="Notedebasdepage"/>
    <w:uiPriority w:val="99"/>
    <w:semiHidden/>
    <w:rsid w:val="00201D59"/>
    <w:rPr>
      <w:sz w:val="20"/>
      <w:szCs w:val="20"/>
    </w:rPr>
  </w:style>
  <w:style w:type="character" w:styleId="Appelnotedebasdep">
    <w:name w:val="footnote reference"/>
    <w:basedOn w:val="Policepardfaut"/>
    <w:uiPriority w:val="99"/>
    <w:semiHidden/>
    <w:unhideWhenUsed/>
    <w:rsid w:val="00201D59"/>
    <w:rPr>
      <w:vertAlign w:val="superscript"/>
    </w:rPr>
  </w:style>
  <w:style w:type="paragraph" w:styleId="En-ttedetabledesmatires">
    <w:name w:val="TOC Heading"/>
    <w:basedOn w:val="Titre1"/>
    <w:next w:val="Normal"/>
    <w:uiPriority w:val="39"/>
    <w:semiHidden/>
    <w:unhideWhenUsed/>
    <w:qFormat/>
    <w:rsid w:val="000033FC"/>
    <w:pPr>
      <w:outlineLvl w:val="9"/>
    </w:pPr>
    <w:rPr>
      <w:lang w:eastAsia="fr-FR"/>
    </w:rPr>
  </w:style>
  <w:style w:type="paragraph" w:styleId="TM1">
    <w:name w:val="toc 1"/>
    <w:basedOn w:val="Normal"/>
    <w:next w:val="Normal"/>
    <w:autoRedefine/>
    <w:uiPriority w:val="39"/>
    <w:unhideWhenUsed/>
    <w:rsid w:val="000033FC"/>
    <w:pPr>
      <w:spacing w:after="100"/>
    </w:pPr>
  </w:style>
  <w:style w:type="paragraph" w:styleId="TM2">
    <w:name w:val="toc 2"/>
    <w:basedOn w:val="Normal"/>
    <w:next w:val="Normal"/>
    <w:autoRedefine/>
    <w:uiPriority w:val="39"/>
    <w:unhideWhenUsed/>
    <w:rsid w:val="000033FC"/>
    <w:pPr>
      <w:spacing w:after="100"/>
      <w:ind w:left="220"/>
    </w:pPr>
  </w:style>
  <w:style w:type="paragraph" w:styleId="TM3">
    <w:name w:val="toc 3"/>
    <w:basedOn w:val="Normal"/>
    <w:next w:val="Normal"/>
    <w:autoRedefine/>
    <w:uiPriority w:val="39"/>
    <w:unhideWhenUsed/>
    <w:rsid w:val="000033FC"/>
    <w:pPr>
      <w:spacing w:after="100"/>
      <w:ind w:left="440"/>
    </w:pPr>
  </w:style>
  <w:style w:type="paragraph" w:styleId="En-tte">
    <w:name w:val="header"/>
    <w:basedOn w:val="Normal"/>
    <w:link w:val="En-tteCar"/>
    <w:uiPriority w:val="99"/>
    <w:unhideWhenUsed/>
    <w:rsid w:val="001A002D"/>
    <w:pPr>
      <w:tabs>
        <w:tab w:val="center" w:pos="4536"/>
        <w:tab w:val="right" w:pos="9072"/>
      </w:tabs>
      <w:spacing w:line="240" w:lineRule="auto"/>
    </w:pPr>
  </w:style>
  <w:style w:type="character" w:customStyle="1" w:styleId="En-tteCar">
    <w:name w:val="En-tête Car"/>
    <w:basedOn w:val="Policepardfaut"/>
    <w:link w:val="En-tte"/>
    <w:uiPriority w:val="99"/>
    <w:rsid w:val="001A002D"/>
  </w:style>
  <w:style w:type="paragraph" w:styleId="Pieddepage">
    <w:name w:val="footer"/>
    <w:basedOn w:val="Normal"/>
    <w:link w:val="PieddepageCar"/>
    <w:uiPriority w:val="99"/>
    <w:unhideWhenUsed/>
    <w:rsid w:val="001A002D"/>
    <w:pPr>
      <w:tabs>
        <w:tab w:val="center" w:pos="4536"/>
        <w:tab w:val="right" w:pos="9072"/>
      </w:tabs>
      <w:spacing w:line="240" w:lineRule="auto"/>
    </w:pPr>
  </w:style>
  <w:style w:type="character" w:customStyle="1" w:styleId="PieddepageCar">
    <w:name w:val="Pied de page Car"/>
    <w:basedOn w:val="Policepardfaut"/>
    <w:link w:val="Pieddepage"/>
    <w:uiPriority w:val="99"/>
    <w:rsid w:val="001A002D"/>
  </w:style>
  <w:style w:type="table" w:styleId="Grilledutableau">
    <w:name w:val="Table Grid"/>
    <w:basedOn w:val="TableauNormal"/>
    <w:uiPriority w:val="59"/>
    <w:rsid w:val="00AD55C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5783">
      <w:bodyDiv w:val="1"/>
      <w:marLeft w:val="0"/>
      <w:marRight w:val="0"/>
      <w:marTop w:val="0"/>
      <w:marBottom w:val="0"/>
      <w:divBdr>
        <w:top w:val="none" w:sz="0" w:space="0" w:color="auto"/>
        <w:left w:val="none" w:sz="0" w:space="0" w:color="auto"/>
        <w:bottom w:val="none" w:sz="0" w:space="0" w:color="auto"/>
        <w:right w:val="none" w:sz="0" w:space="0" w:color="auto"/>
      </w:divBdr>
    </w:div>
    <w:div w:id="214052111">
      <w:bodyDiv w:val="1"/>
      <w:marLeft w:val="0"/>
      <w:marRight w:val="0"/>
      <w:marTop w:val="0"/>
      <w:marBottom w:val="0"/>
      <w:divBdr>
        <w:top w:val="none" w:sz="0" w:space="0" w:color="auto"/>
        <w:left w:val="none" w:sz="0" w:space="0" w:color="auto"/>
        <w:bottom w:val="none" w:sz="0" w:space="0" w:color="auto"/>
        <w:right w:val="none" w:sz="0" w:space="0" w:color="auto"/>
      </w:divBdr>
      <w:divsChild>
        <w:div w:id="1044132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948058">
      <w:bodyDiv w:val="1"/>
      <w:marLeft w:val="0"/>
      <w:marRight w:val="0"/>
      <w:marTop w:val="0"/>
      <w:marBottom w:val="0"/>
      <w:divBdr>
        <w:top w:val="none" w:sz="0" w:space="0" w:color="auto"/>
        <w:left w:val="none" w:sz="0" w:space="0" w:color="auto"/>
        <w:bottom w:val="none" w:sz="0" w:space="0" w:color="auto"/>
        <w:right w:val="none" w:sz="0" w:space="0" w:color="auto"/>
      </w:divBdr>
    </w:div>
    <w:div w:id="695933049">
      <w:bodyDiv w:val="1"/>
      <w:marLeft w:val="0"/>
      <w:marRight w:val="0"/>
      <w:marTop w:val="0"/>
      <w:marBottom w:val="0"/>
      <w:divBdr>
        <w:top w:val="none" w:sz="0" w:space="0" w:color="auto"/>
        <w:left w:val="none" w:sz="0" w:space="0" w:color="auto"/>
        <w:bottom w:val="none" w:sz="0" w:space="0" w:color="auto"/>
        <w:right w:val="none" w:sz="0" w:space="0" w:color="auto"/>
      </w:divBdr>
    </w:div>
    <w:div w:id="1049919344">
      <w:bodyDiv w:val="1"/>
      <w:marLeft w:val="0"/>
      <w:marRight w:val="0"/>
      <w:marTop w:val="0"/>
      <w:marBottom w:val="0"/>
      <w:divBdr>
        <w:top w:val="none" w:sz="0" w:space="0" w:color="auto"/>
        <w:left w:val="none" w:sz="0" w:space="0" w:color="auto"/>
        <w:bottom w:val="none" w:sz="0" w:space="0" w:color="auto"/>
        <w:right w:val="none" w:sz="0" w:space="0" w:color="auto"/>
      </w:divBdr>
    </w:div>
    <w:div w:id="1190608763">
      <w:bodyDiv w:val="1"/>
      <w:marLeft w:val="0"/>
      <w:marRight w:val="0"/>
      <w:marTop w:val="0"/>
      <w:marBottom w:val="0"/>
      <w:divBdr>
        <w:top w:val="none" w:sz="0" w:space="0" w:color="auto"/>
        <w:left w:val="none" w:sz="0" w:space="0" w:color="auto"/>
        <w:bottom w:val="none" w:sz="0" w:space="0" w:color="auto"/>
        <w:right w:val="none" w:sz="0" w:space="0" w:color="auto"/>
      </w:divBdr>
    </w:div>
    <w:div w:id="1526938527">
      <w:bodyDiv w:val="1"/>
      <w:marLeft w:val="0"/>
      <w:marRight w:val="0"/>
      <w:marTop w:val="0"/>
      <w:marBottom w:val="0"/>
      <w:divBdr>
        <w:top w:val="none" w:sz="0" w:space="0" w:color="auto"/>
        <w:left w:val="none" w:sz="0" w:space="0" w:color="auto"/>
        <w:bottom w:val="none" w:sz="0" w:space="0" w:color="auto"/>
        <w:right w:val="none" w:sz="0" w:space="0" w:color="auto"/>
      </w:divBdr>
      <w:divsChild>
        <w:div w:id="1855992129">
          <w:marLeft w:val="300"/>
          <w:marRight w:val="0"/>
          <w:marTop w:val="0"/>
          <w:marBottom w:val="0"/>
          <w:divBdr>
            <w:top w:val="none" w:sz="0" w:space="0" w:color="auto"/>
            <w:left w:val="none" w:sz="0" w:space="0" w:color="auto"/>
            <w:bottom w:val="none" w:sz="0" w:space="0" w:color="auto"/>
            <w:right w:val="none" w:sz="0" w:space="0" w:color="auto"/>
          </w:divBdr>
          <w:divsChild>
            <w:div w:id="654142940">
              <w:marLeft w:val="0"/>
              <w:marRight w:val="0"/>
              <w:marTop w:val="0"/>
              <w:marBottom w:val="0"/>
              <w:divBdr>
                <w:top w:val="none" w:sz="0" w:space="0" w:color="auto"/>
                <w:left w:val="none" w:sz="0" w:space="0" w:color="auto"/>
                <w:bottom w:val="none" w:sz="0" w:space="0" w:color="auto"/>
                <w:right w:val="none" w:sz="0" w:space="0" w:color="auto"/>
              </w:divBdr>
            </w:div>
          </w:divsChild>
        </w:div>
        <w:div w:id="1333295675">
          <w:marLeft w:val="0"/>
          <w:marRight w:val="0"/>
          <w:marTop w:val="0"/>
          <w:marBottom w:val="0"/>
          <w:divBdr>
            <w:top w:val="none" w:sz="0" w:space="0" w:color="auto"/>
            <w:left w:val="none" w:sz="0" w:space="0" w:color="auto"/>
            <w:bottom w:val="none" w:sz="0" w:space="0" w:color="auto"/>
            <w:right w:val="none" w:sz="0" w:space="0" w:color="auto"/>
          </w:divBdr>
        </w:div>
      </w:divsChild>
    </w:div>
    <w:div w:id="1536964438">
      <w:bodyDiv w:val="1"/>
      <w:marLeft w:val="0"/>
      <w:marRight w:val="0"/>
      <w:marTop w:val="0"/>
      <w:marBottom w:val="0"/>
      <w:divBdr>
        <w:top w:val="none" w:sz="0" w:space="0" w:color="auto"/>
        <w:left w:val="none" w:sz="0" w:space="0" w:color="auto"/>
        <w:bottom w:val="none" w:sz="0" w:space="0" w:color="auto"/>
        <w:right w:val="none" w:sz="0" w:space="0" w:color="auto"/>
      </w:divBdr>
    </w:div>
    <w:div w:id="1562713633">
      <w:bodyDiv w:val="1"/>
      <w:marLeft w:val="0"/>
      <w:marRight w:val="0"/>
      <w:marTop w:val="0"/>
      <w:marBottom w:val="0"/>
      <w:divBdr>
        <w:top w:val="none" w:sz="0" w:space="0" w:color="auto"/>
        <w:left w:val="none" w:sz="0" w:space="0" w:color="auto"/>
        <w:bottom w:val="none" w:sz="0" w:space="0" w:color="auto"/>
        <w:right w:val="none" w:sz="0" w:space="0" w:color="auto"/>
      </w:divBdr>
      <w:divsChild>
        <w:div w:id="335116913">
          <w:marLeft w:val="0"/>
          <w:marRight w:val="0"/>
          <w:marTop w:val="0"/>
          <w:marBottom w:val="0"/>
          <w:divBdr>
            <w:top w:val="none" w:sz="0" w:space="0" w:color="auto"/>
            <w:left w:val="none" w:sz="0" w:space="0" w:color="auto"/>
            <w:bottom w:val="none" w:sz="0" w:space="0" w:color="auto"/>
            <w:right w:val="none" w:sz="0" w:space="0" w:color="auto"/>
          </w:divBdr>
        </w:div>
      </w:divsChild>
    </w:div>
    <w:div w:id="1743213022">
      <w:bodyDiv w:val="1"/>
      <w:marLeft w:val="0"/>
      <w:marRight w:val="0"/>
      <w:marTop w:val="0"/>
      <w:marBottom w:val="0"/>
      <w:divBdr>
        <w:top w:val="none" w:sz="0" w:space="0" w:color="auto"/>
        <w:left w:val="none" w:sz="0" w:space="0" w:color="auto"/>
        <w:bottom w:val="none" w:sz="0" w:space="0" w:color="auto"/>
        <w:right w:val="none" w:sz="0" w:space="0" w:color="auto"/>
      </w:divBdr>
    </w:div>
    <w:div w:id="17970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formance-publique.budget.gouv.fr/le-budget-et-les-comptes-de-letat/approfondir/les-recettes/les-recettes-fiscales.html" TargetMode="External"/><Relationship Id="rId18" Type="http://schemas.openxmlformats.org/officeDocument/2006/relationships/hyperlink" Target="http://www.insee.fr/fr/themes/tableau.asp?reg_id=0&amp;ref_id=NATTEF04602" TargetMode="External"/><Relationship Id="rId26" Type="http://schemas.openxmlformats.org/officeDocument/2006/relationships/hyperlink" Target="http://www.insee.fr/fr/themes/tableau.asp?reg_id=0&amp;ref_id=NATnon0425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securite-sociale.fr/IMG/pdf/synthese_rapport_ccss_07-2012.pdf"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hyperlink" Target="http://www.medecine.ups-tlse.fr/DCEM2/module1/module01/Organisation%20_CSR_sept2009.pdf" TargetMode="External"/><Relationship Id="rId33" Type="http://schemas.openxmlformats.org/officeDocument/2006/relationships/hyperlink" Target="http://s182403251.onlinehome.fr/spip.php?article951"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2.impots.gouv.fr/documentation/charte_contrib/index.htm" TargetMode="External"/><Relationship Id="rId20" Type="http://schemas.openxmlformats.org/officeDocument/2006/relationships/oleObject" Target="embeddings/Microsoft_Excel_97-2003_Worksheet1.xls"/><Relationship Id="rId29" Type="http://schemas.openxmlformats.org/officeDocument/2006/relationships/hyperlink" Target="http://ses.ac-orleans-tours.fr/ressources_pedagogiques/pour_la_classe_de_premiere/regulations_et_desequilibres_macroeconomiqu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fordham.edu/halsall/mod/1942beveridge.html" TargetMode="External"/><Relationship Id="rId32" Type="http://schemas.openxmlformats.org/officeDocument/2006/relationships/hyperlink" Target="http://www.insee.fr/fr/insee-statistique-publique/colloques/inegalites/pdf/inegalites-marical_texte-2.pdf" TargetMode="External"/><Relationship Id="rId37" Type="http://schemas.openxmlformats.org/officeDocument/2006/relationships/hyperlink" Target="http://www.amazon.fr/Lo%C3%AFc-Philip/e/B0028AOWOA/ref=sr_ntt_srch_lnk_1?qid=1365912111&amp;sr=1-1"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erformance-publique.budget.gouv.fr/le-budget-et-les-comptes-de-letat/approfondir/les-recettes/le-consentement-du-citoyen-a-limpot.html" TargetMode="External"/><Relationship Id="rId23" Type="http://schemas.openxmlformats.org/officeDocument/2006/relationships/hyperlink" Target="http://www.toupie.org/Dictionnaire/Besoin.htm" TargetMode="External"/><Relationship Id="rId28" Type="http://schemas.openxmlformats.org/officeDocument/2006/relationships/hyperlink" Target="http://www.insee.fr/fr/ffc/docs_ffc/ref/FPORSOC09H.PDF" TargetMode="External"/><Relationship Id="rId36" Type="http://schemas.openxmlformats.org/officeDocument/2006/relationships/hyperlink" Target="http://www.amazon.fr/Xavier-Pr%C3%A9tot/e/B004NC8UIU/ref=sr_ntt_srch_lnk_1?qid=1365912111&amp;sr=1-1" TargetMode="External"/><Relationship Id="rId10" Type="http://schemas.openxmlformats.org/officeDocument/2006/relationships/hyperlink" Target="http://www.insee.fr/fr/ffc/docs_ffc/ref/FPORSOC09H.PDF" TargetMode="External"/><Relationship Id="rId19" Type="http://schemas.openxmlformats.org/officeDocument/2006/relationships/image" Target="media/image5.emf"/><Relationship Id="rId31" Type="http://schemas.openxmlformats.org/officeDocument/2006/relationships/hyperlink" Target="http://medias.hachette-education.com/media/contenuNumerique/029/1972540917.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image" Target="media/image6.emf"/><Relationship Id="rId27" Type="http://schemas.openxmlformats.org/officeDocument/2006/relationships/hyperlink" Target="http://www.insee.fr/fr/themes/document.asp?reg_id=19&amp;ref_id=14043" TargetMode="External"/><Relationship Id="rId30" Type="http://schemas.openxmlformats.org/officeDocument/2006/relationships/hyperlink" Target="http://www.assistancescolaire.com/eleve/TES/ses/travailler-sur-des-sujets-du-bac/la-protection-sociale-en-france-permet-elle-de-reduire-les-inegalites-sept-2005-t_serde17" TargetMode="External"/><Relationship Id="rId35" Type="http://schemas.openxmlformats.org/officeDocument/2006/relationships/hyperlink" Target="http://www.amazon.fr/R%C3%A9mi-Pellet/e/B004N44XGG/ref=sr_ntt_srch_lnk_1?qid=1365912111&amp;sr=1-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20http://epp.eurostat.ec.europa.eu/cache/ITY_OFFPUB/KS-NK-03-008/FR/KS-NK-03-008-FR.PDF%20" TargetMode="External"/><Relationship Id="rId2" Type="http://schemas.openxmlformats.org/officeDocument/2006/relationships/hyperlink" Target="http://www.lemoneymag.fr/v5/fiche/s_Fiche_v5/0,6171,13484,00.html%20" TargetMode="External"/><Relationship Id="rId1" Type="http://schemas.openxmlformats.org/officeDocument/2006/relationships/hyperlink" Target="http://www.vie-publique.fr/decouverte-institutions/finances-publiques/approfondissements/fiscalite-redistribution.html" TargetMode="External"/><Relationship Id="rId4" Type="http://schemas.openxmlformats.org/officeDocument/2006/relationships/hyperlink" Target="http://extranet.senat.fr/rap/r07-441/r07-44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A856-464A-4B78-8EE9-074926FE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10</Pages>
  <Words>3544</Words>
  <Characters>19492</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Simon</dc:creator>
  <cp:lastModifiedBy>Administrateur</cp:lastModifiedBy>
  <cp:revision>17</cp:revision>
  <dcterms:created xsi:type="dcterms:W3CDTF">2013-05-26T09:53:00Z</dcterms:created>
  <dcterms:modified xsi:type="dcterms:W3CDTF">2013-05-26T18:26:00Z</dcterms:modified>
</cp:coreProperties>
</file>