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1309"/>
        <w:gridCol w:w="1348"/>
        <w:gridCol w:w="585"/>
        <w:gridCol w:w="1892"/>
        <w:gridCol w:w="656"/>
        <w:gridCol w:w="1032"/>
        <w:gridCol w:w="1221"/>
      </w:tblGrid>
      <w:tr w:rsidR="0056128E" w:rsidRPr="00690266" w:rsidTr="00D0759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4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28E" w:rsidRPr="00E42816" w:rsidRDefault="0056128E" w:rsidP="0056128E">
            <w:pPr>
              <w:jc w:val="center"/>
              <w:rPr>
                <w:b/>
                <w:color w:val="990033"/>
              </w:rPr>
            </w:pPr>
            <w:r w:rsidRPr="00E42816">
              <w:rPr>
                <w:b/>
                <w:color w:val="990033"/>
                <w:sz w:val="30"/>
              </w:rPr>
              <w:t>REPERES</w:t>
            </w:r>
          </w:p>
        </w:tc>
      </w:tr>
      <w:tr w:rsidR="00C80CAF" w:rsidRPr="00690266" w:rsidTr="00D0759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0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E42816" w:rsidRDefault="00C80CAF" w:rsidP="00F31F60">
            <w:pPr>
              <w:jc w:val="center"/>
              <w:rPr>
                <w:color w:val="990033"/>
              </w:rPr>
            </w:pPr>
            <w:r w:rsidRPr="00E42816">
              <w:rPr>
                <w:b/>
                <w:color w:val="990033"/>
              </w:rPr>
              <w:t>Social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E42816" w:rsidRDefault="00C80CAF" w:rsidP="00163202">
            <w:pPr>
              <w:jc w:val="center"/>
              <w:rPr>
                <w:color w:val="990033"/>
              </w:rPr>
            </w:pPr>
            <w:r w:rsidRPr="00E42816">
              <w:rPr>
                <w:b/>
                <w:color w:val="990033"/>
              </w:rPr>
              <w:t>Fiscal</w:t>
            </w:r>
          </w:p>
        </w:tc>
      </w:tr>
      <w:tr w:rsidR="00C80CAF" w:rsidRPr="00690266" w:rsidTr="001107BB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26019B" w:rsidRDefault="00C80CAF" w:rsidP="0087571F">
            <w:pPr>
              <w:rPr>
                <w:b/>
                <w:color w:val="333333"/>
                <w:sz w:val="18"/>
              </w:rPr>
            </w:pPr>
          </w:p>
        </w:tc>
        <w:tc>
          <w:tcPr>
            <w:tcW w:w="585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163202">
            <w:pPr>
              <w:jc w:val="center"/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TVA</w:t>
            </w: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0CAF" w:rsidRPr="0026019B" w:rsidRDefault="00C80CAF" w:rsidP="00163202">
            <w:pPr>
              <w:ind w:left="353"/>
              <w:rPr>
                <w:b/>
                <w:color w:val="333333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F469D3" w:rsidRDefault="00C80CAF" w:rsidP="00F469D3">
            <w:pPr>
              <w:tabs>
                <w:tab w:val="decimal" w:pos="497"/>
              </w:tabs>
              <w:jc w:val="center"/>
              <w:rPr>
                <w:b/>
                <w:color w:val="333333"/>
                <w:sz w:val="18"/>
              </w:rPr>
            </w:pPr>
            <w:r w:rsidRPr="00F469D3">
              <w:rPr>
                <w:b/>
                <w:color w:val="333333"/>
                <w:sz w:val="18"/>
              </w:rPr>
              <w:t>2013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F469D3" w:rsidRDefault="00C80CAF" w:rsidP="00F469D3">
            <w:pPr>
              <w:tabs>
                <w:tab w:val="decimal" w:pos="497"/>
              </w:tabs>
              <w:rPr>
                <w:b/>
                <w:color w:val="333333"/>
                <w:sz w:val="18"/>
              </w:rPr>
            </w:pPr>
            <w:r w:rsidRPr="00F469D3">
              <w:rPr>
                <w:b/>
                <w:color w:val="333333"/>
                <w:sz w:val="18"/>
              </w:rPr>
              <w:t>Au 01/01/14</w:t>
            </w:r>
          </w:p>
        </w:tc>
      </w:tr>
      <w:tr w:rsidR="00C80CAF" w:rsidRPr="00690266" w:rsidTr="001107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0CAF" w:rsidRPr="0026019B" w:rsidRDefault="00C80CAF" w:rsidP="00163202">
            <w:pPr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SMIC</w:t>
            </w:r>
            <w:r w:rsidRPr="0026019B">
              <w:rPr>
                <w:color w:val="333333"/>
              </w:rPr>
              <w:t xml:space="preserve"> horaire </w:t>
            </w:r>
            <w:r>
              <w:rPr>
                <w:color w:val="333333"/>
              </w:rPr>
              <w:t>brut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0CAF" w:rsidRPr="0026019B" w:rsidRDefault="00C80CAF" w:rsidP="0087571F">
            <w:pPr>
              <w:tabs>
                <w:tab w:val="decimal" w:pos="600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9,4</w:t>
            </w:r>
            <w:r>
              <w:rPr>
                <w:color w:val="333333"/>
              </w:rPr>
              <w:t>3</w:t>
            </w:r>
            <w:r w:rsidRPr="0026019B">
              <w:rPr>
                <w:color w:val="333333"/>
              </w:rPr>
              <w:t xml:space="preserve"> €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87571F">
            <w:pPr>
              <w:rPr>
                <w:color w:val="333333"/>
                <w:sz w:val="18"/>
              </w:rPr>
            </w:pPr>
            <w:r w:rsidRPr="0026019B">
              <w:rPr>
                <w:color w:val="333333"/>
                <w:sz w:val="18"/>
              </w:rPr>
              <w:t>Au 01/0</w:t>
            </w:r>
            <w:r>
              <w:rPr>
                <w:color w:val="333333"/>
                <w:sz w:val="18"/>
              </w:rPr>
              <w:t>1</w:t>
            </w:r>
            <w:r w:rsidRPr="0026019B">
              <w:rPr>
                <w:color w:val="333333"/>
                <w:sz w:val="18"/>
              </w:rPr>
              <w:t>/1</w:t>
            </w: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585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16320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0CAF" w:rsidRPr="0026019B" w:rsidRDefault="00C80CAF" w:rsidP="00163202">
            <w:pPr>
              <w:ind w:left="353"/>
              <w:rPr>
                <w:color w:val="333333"/>
              </w:rPr>
            </w:pPr>
            <w:r w:rsidRPr="0026019B">
              <w:rPr>
                <w:color w:val="333333"/>
              </w:rPr>
              <w:t>Taux super réduit</w:t>
            </w:r>
            <w:r>
              <w:rPr>
                <w:color w:val="333333"/>
              </w:rPr>
              <w:t xml:space="preserve"> :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D91211">
            <w:pPr>
              <w:tabs>
                <w:tab w:val="decimal" w:pos="497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2,1 %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F469D3">
            <w:pPr>
              <w:tabs>
                <w:tab w:val="decimal" w:pos="602"/>
              </w:tabs>
              <w:rPr>
                <w:color w:val="333333"/>
              </w:rPr>
            </w:pPr>
          </w:p>
        </w:tc>
      </w:tr>
      <w:tr w:rsidR="00C80CAF" w:rsidRPr="00690266" w:rsidTr="001107B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0CAF" w:rsidRPr="0026019B" w:rsidRDefault="00C80CAF" w:rsidP="00163202">
            <w:pPr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SMIC</w:t>
            </w:r>
            <w:r w:rsidRPr="0026019B">
              <w:rPr>
                <w:color w:val="333333"/>
              </w:rPr>
              <w:t xml:space="preserve"> mensuel </w:t>
            </w:r>
            <w:r w:rsidRPr="0026019B">
              <w:rPr>
                <w:color w:val="333333"/>
                <w:sz w:val="18"/>
              </w:rPr>
              <w:t>base 35 h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0CAF" w:rsidRPr="0026019B" w:rsidRDefault="00C80CAF" w:rsidP="0087571F">
            <w:pPr>
              <w:tabs>
                <w:tab w:val="decimal" w:pos="600"/>
              </w:tabs>
              <w:rPr>
                <w:b/>
                <w:color w:val="333333"/>
              </w:rPr>
            </w:pPr>
            <w:r w:rsidRPr="0026019B">
              <w:rPr>
                <w:bCs/>
                <w:color w:val="333333"/>
              </w:rPr>
              <w:t>1 4</w:t>
            </w:r>
            <w:r>
              <w:rPr>
                <w:bCs/>
                <w:color w:val="333333"/>
              </w:rPr>
              <w:t>30,22</w:t>
            </w:r>
            <w:r w:rsidRPr="0026019B">
              <w:rPr>
                <w:color w:val="333333"/>
              </w:rPr>
              <w:t xml:space="preserve"> €</w:t>
            </w: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26019B" w:rsidRDefault="00C80CAF" w:rsidP="00163202">
            <w:pPr>
              <w:rPr>
                <w:b/>
                <w:color w:val="333333"/>
                <w:sz w:val="18"/>
              </w:rPr>
            </w:pPr>
          </w:p>
        </w:tc>
        <w:tc>
          <w:tcPr>
            <w:tcW w:w="585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0CAF" w:rsidRPr="0026019B" w:rsidRDefault="00C80CAF">
            <w:pPr>
              <w:rPr>
                <w:color w:val="333333"/>
              </w:rPr>
            </w:pP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80CAF" w:rsidRPr="0026019B" w:rsidRDefault="00C80CAF" w:rsidP="00163202">
            <w:pPr>
              <w:ind w:left="353"/>
              <w:rPr>
                <w:color w:val="333333"/>
              </w:rPr>
            </w:pPr>
            <w:r w:rsidRPr="0026019B">
              <w:rPr>
                <w:color w:val="333333"/>
              </w:rPr>
              <w:t>Taux réduit :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D91211">
            <w:pPr>
              <w:tabs>
                <w:tab w:val="decimal" w:pos="497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5,5 %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26019B" w:rsidRDefault="00C80CAF" w:rsidP="00F469D3">
            <w:pPr>
              <w:tabs>
                <w:tab w:val="decimal" w:pos="602"/>
              </w:tabs>
              <w:rPr>
                <w:color w:val="333333"/>
              </w:rPr>
            </w:pPr>
            <w:r>
              <w:rPr>
                <w:color w:val="333333"/>
              </w:rPr>
              <w:t>5 %</w:t>
            </w:r>
          </w:p>
        </w:tc>
      </w:tr>
      <w:tr w:rsidR="00F469D3" w:rsidRPr="00690266" w:rsidTr="001107B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9D3" w:rsidRPr="0026019B" w:rsidRDefault="00F469D3" w:rsidP="00163202">
            <w:pPr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Plafond</w:t>
            </w:r>
            <w:r w:rsidRPr="0026019B">
              <w:rPr>
                <w:color w:val="333333"/>
              </w:rPr>
              <w:t xml:space="preserve"> SS mensuel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9D3" w:rsidRPr="0026019B" w:rsidRDefault="00F469D3" w:rsidP="00163202">
            <w:pPr>
              <w:tabs>
                <w:tab w:val="decimal" w:pos="600"/>
              </w:tabs>
              <w:rPr>
                <w:color w:val="333333"/>
              </w:rPr>
            </w:pPr>
            <w:r>
              <w:rPr>
                <w:color w:val="333333"/>
              </w:rPr>
              <w:t>3 086</w:t>
            </w:r>
            <w:r w:rsidRPr="0026019B">
              <w:rPr>
                <w:color w:val="333333"/>
              </w:rPr>
              <w:t>,00 €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D3" w:rsidRPr="0026019B" w:rsidRDefault="00F469D3" w:rsidP="001B182D">
            <w:pPr>
              <w:rPr>
                <w:color w:val="333333"/>
                <w:sz w:val="18"/>
              </w:rPr>
            </w:pPr>
            <w:r w:rsidRPr="0026019B">
              <w:rPr>
                <w:color w:val="333333"/>
                <w:sz w:val="18"/>
              </w:rPr>
              <w:t>Au 01/01/1</w:t>
            </w: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585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69D3" w:rsidRPr="0026019B" w:rsidRDefault="00F469D3">
            <w:pPr>
              <w:rPr>
                <w:color w:val="333333"/>
              </w:rPr>
            </w:pP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469D3" w:rsidRPr="0026019B" w:rsidRDefault="00F469D3" w:rsidP="00163202">
            <w:pPr>
              <w:ind w:left="353"/>
              <w:rPr>
                <w:color w:val="333333"/>
              </w:rPr>
            </w:pPr>
            <w:r w:rsidRPr="0026019B">
              <w:rPr>
                <w:color w:val="333333"/>
              </w:rPr>
              <w:t>Taux intermédiaire :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D3" w:rsidRPr="0026019B" w:rsidRDefault="00F469D3" w:rsidP="00D91211">
            <w:pPr>
              <w:tabs>
                <w:tab w:val="decimal" w:pos="497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7,0 %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D3" w:rsidRPr="0026019B" w:rsidRDefault="00F469D3" w:rsidP="00F469D3">
            <w:pPr>
              <w:tabs>
                <w:tab w:val="decimal" w:pos="602"/>
              </w:tabs>
              <w:rPr>
                <w:color w:val="333333"/>
              </w:rPr>
            </w:pPr>
            <w:r>
              <w:rPr>
                <w:color w:val="333333"/>
              </w:rPr>
              <w:t>10 %</w:t>
            </w:r>
          </w:p>
        </w:tc>
      </w:tr>
      <w:tr w:rsidR="00F469D3" w:rsidRPr="00690266" w:rsidTr="00D0759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F469D3" w:rsidRPr="0026019B" w:rsidRDefault="00F469D3" w:rsidP="00163202">
            <w:pPr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Plafond</w:t>
            </w:r>
            <w:r w:rsidRPr="0026019B">
              <w:rPr>
                <w:color w:val="333333"/>
              </w:rPr>
              <w:t xml:space="preserve"> SS annuel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F469D3" w:rsidRPr="0026019B" w:rsidRDefault="00F469D3" w:rsidP="001B182D">
            <w:pPr>
              <w:tabs>
                <w:tab w:val="decimal" w:pos="600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3</w:t>
            </w:r>
            <w:r>
              <w:rPr>
                <w:color w:val="333333"/>
              </w:rPr>
              <w:t>7</w:t>
            </w:r>
            <w:r w:rsidRPr="0026019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032</w:t>
            </w:r>
            <w:r w:rsidRPr="0026019B">
              <w:rPr>
                <w:color w:val="333333"/>
              </w:rPr>
              <w:t>,00 €</w:t>
            </w: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9D3" w:rsidRPr="00E42816" w:rsidRDefault="00F469D3" w:rsidP="00163202">
            <w:pPr>
              <w:rPr>
                <w:b/>
                <w:color w:val="808080"/>
              </w:rPr>
            </w:pPr>
          </w:p>
        </w:tc>
        <w:tc>
          <w:tcPr>
            <w:tcW w:w="585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69D3" w:rsidRPr="0026019B" w:rsidRDefault="00F469D3">
            <w:pPr>
              <w:rPr>
                <w:color w:val="333333"/>
              </w:rPr>
            </w:pP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469D3" w:rsidRPr="0026019B" w:rsidRDefault="00F469D3" w:rsidP="00163202">
            <w:pPr>
              <w:ind w:left="353"/>
              <w:rPr>
                <w:color w:val="333333"/>
              </w:rPr>
            </w:pPr>
            <w:r w:rsidRPr="0026019B">
              <w:rPr>
                <w:color w:val="333333"/>
              </w:rPr>
              <w:t>Taux normal :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D3" w:rsidRPr="0026019B" w:rsidRDefault="00F469D3" w:rsidP="00D91211">
            <w:pPr>
              <w:tabs>
                <w:tab w:val="decimal" w:pos="497"/>
              </w:tabs>
              <w:rPr>
                <w:color w:val="333333"/>
              </w:rPr>
            </w:pPr>
            <w:r w:rsidRPr="0026019B">
              <w:rPr>
                <w:color w:val="333333"/>
              </w:rPr>
              <w:t>19,6 %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D3" w:rsidRPr="0026019B" w:rsidRDefault="00F469D3" w:rsidP="00F469D3">
            <w:pPr>
              <w:tabs>
                <w:tab w:val="decimal" w:pos="602"/>
              </w:tabs>
              <w:rPr>
                <w:color w:val="333333"/>
              </w:rPr>
            </w:pPr>
            <w:r>
              <w:rPr>
                <w:color w:val="333333"/>
              </w:rPr>
              <w:t>20 %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8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E42816" w:rsidRDefault="00E71A47" w:rsidP="00F31F60">
            <w:pPr>
              <w:jc w:val="center"/>
              <w:rPr>
                <w:color w:val="990033"/>
              </w:rPr>
            </w:pPr>
            <w:r w:rsidRPr="00E42816">
              <w:rPr>
                <w:b/>
                <w:color w:val="990033"/>
              </w:rPr>
              <w:t>Particulier</w:t>
            </w:r>
          </w:p>
        </w:tc>
        <w:tc>
          <w:tcPr>
            <w:tcW w:w="58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4D7BF5">
            <w:pPr>
              <w:jc w:val="center"/>
              <w:rPr>
                <w:b/>
                <w:color w:val="333333"/>
              </w:rPr>
            </w:pPr>
            <w:r w:rsidRPr="0026019B">
              <w:rPr>
                <w:b/>
                <w:color w:val="333333"/>
              </w:rPr>
              <w:t>IR</w:t>
            </w:r>
          </w:p>
          <w:p w:rsidR="00E71A47" w:rsidRPr="0026019B" w:rsidRDefault="00E71A47" w:rsidP="00C80CAF">
            <w:pPr>
              <w:jc w:val="center"/>
              <w:rPr>
                <w:color w:val="333333"/>
              </w:rPr>
            </w:pPr>
            <w:r w:rsidRPr="0026019B">
              <w:rPr>
                <w:color w:val="333333"/>
              </w:rPr>
              <w:t>201</w:t>
            </w:r>
            <w:r>
              <w:rPr>
                <w:color w:val="333333"/>
              </w:rPr>
              <w:t>3</w:t>
            </w:r>
          </w:p>
        </w:tc>
        <w:tc>
          <w:tcPr>
            <w:tcW w:w="35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71A47" w:rsidRPr="0026019B" w:rsidRDefault="00E71A47" w:rsidP="008D3854">
            <w:pPr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Fraction du revenu imposable (1 part)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B37383">
            <w:pPr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Taux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2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1A47" w:rsidRPr="0026019B" w:rsidRDefault="00E71A47" w:rsidP="00DA7866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Taux livret A :     </w:t>
            </w:r>
          </w:p>
        </w:tc>
        <w:tc>
          <w:tcPr>
            <w:tcW w:w="1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1B182D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1,75</w:t>
            </w:r>
            <w:r w:rsidRPr="0026019B">
              <w:rPr>
                <w:color w:val="333333"/>
              </w:rPr>
              <w:t xml:space="preserve"> %</w:t>
            </w:r>
          </w:p>
        </w:tc>
        <w:tc>
          <w:tcPr>
            <w:tcW w:w="13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71A47" w:rsidRDefault="00E71A47" w:rsidP="00947BEA">
            <w:pPr>
              <w:rPr>
                <w:color w:val="333333"/>
                <w:sz w:val="18"/>
              </w:rPr>
            </w:pPr>
            <w:r w:rsidRPr="0026019B">
              <w:rPr>
                <w:color w:val="333333"/>
                <w:sz w:val="18"/>
              </w:rPr>
              <w:t xml:space="preserve">Au </w:t>
            </w:r>
            <w:r>
              <w:rPr>
                <w:color w:val="333333"/>
                <w:sz w:val="18"/>
              </w:rPr>
              <w:t>01/0</w:t>
            </w:r>
            <w:r w:rsidRPr="0026019B">
              <w:rPr>
                <w:color w:val="333333"/>
                <w:sz w:val="18"/>
              </w:rPr>
              <w:t>2/1</w:t>
            </w:r>
            <w:r>
              <w:rPr>
                <w:color w:val="333333"/>
                <w:sz w:val="18"/>
              </w:rPr>
              <w:t>3</w:t>
            </w:r>
          </w:p>
          <w:p w:rsidR="00E71A47" w:rsidRPr="0026019B" w:rsidRDefault="00E71A47" w:rsidP="00947BEA">
            <w:pPr>
              <w:rPr>
                <w:color w:val="333333"/>
                <w:sz w:val="18"/>
              </w:rPr>
            </w:pPr>
            <w:r w:rsidRPr="00947BEA">
              <w:rPr>
                <w:color w:val="333333"/>
                <w:sz w:val="14"/>
              </w:rPr>
              <w:t>Prévision de baisse au 01/0</w:t>
            </w:r>
            <w:r>
              <w:rPr>
                <w:color w:val="333333"/>
                <w:sz w:val="14"/>
              </w:rPr>
              <w:t>8</w:t>
            </w:r>
            <w:r w:rsidRPr="00947BEA">
              <w:rPr>
                <w:color w:val="333333"/>
                <w:sz w:val="14"/>
              </w:rPr>
              <w:t xml:space="preserve"> à 1,50 voire 1,25%</w:t>
            </w: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4D7BF5">
            <w:pPr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B37383">
            <w:pPr>
              <w:ind w:left="353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n'excédant pas 6 088 €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C80CAF">
            <w:pPr>
              <w:tabs>
                <w:tab w:val="decimal" w:pos="497"/>
              </w:tabs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0 %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42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1A47" w:rsidRPr="0026019B" w:rsidRDefault="00E71A47" w:rsidP="00DA7866">
            <w:pPr>
              <w:rPr>
                <w:color w:val="333333"/>
              </w:rPr>
            </w:pPr>
          </w:p>
        </w:tc>
        <w:tc>
          <w:tcPr>
            <w:tcW w:w="1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A47" w:rsidRDefault="00E71A47" w:rsidP="001B182D">
            <w:pPr>
              <w:jc w:val="center"/>
              <w:rPr>
                <w:color w:val="333333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947BEA">
            <w:pPr>
              <w:rPr>
                <w:color w:val="333333"/>
                <w:sz w:val="18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4D7BF5">
            <w:pPr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AF32FF">
            <w:pPr>
              <w:ind w:left="353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entre   6 088 €   et  12 146 €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C80CAF">
            <w:pPr>
              <w:tabs>
                <w:tab w:val="decimal" w:pos="497"/>
              </w:tabs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5,5%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42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1A47" w:rsidRPr="0026019B" w:rsidRDefault="00E71A47" w:rsidP="00DA7866">
            <w:pPr>
              <w:rPr>
                <w:color w:val="333333"/>
              </w:rPr>
            </w:pPr>
          </w:p>
        </w:tc>
        <w:tc>
          <w:tcPr>
            <w:tcW w:w="1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A47" w:rsidRDefault="00E71A47" w:rsidP="001B182D">
            <w:pPr>
              <w:jc w:val="center"/>
              <w:rPr>
                <w:color w:val="333333"/>
              </w:rPr>
            </w:pPr>
          </w:p>
        </w:tc>
        <w:tc>
          <w:tcPr>
            <w:tcW w:w="13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947BEA">
            <w:pPr>
              <w:rPr>
                <w:color w:val="333333"/>
                <w:sz w:val="18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4D7BF5">
            <w:pPr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B00167">
            <w:pPr>
              <w:ind w:left="353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entre 12 146 €   et  26 975 €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C80CAF">
            <w:pPr>
              <w:tabs>
                <w:tab w:val="decimal" w:pos="497"/>
              </w:tabs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14 %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71A47" w:rsidRPr="0026019B" w:rsidRDefault="00E71A47" w:rsidP="00DA7866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Plafond livret A : 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947BEA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22 950</w:t>
            </w:r>
            <w:r w:rsidRPr="0026019B">
              <w:rPr>
                <w:color w:val="333333"/>
              </w:rPr>
              <w:t xml:space="preserve"> €</w:t>
            </w: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947BEA" w:rsidRDefault="00E71A47" w:rsidP="00D91211">
            <w:pPr>
              <w:rPr>
                <w:color w:val="333333"/>
                <w:sz w:val="18"/>
              </w:rPr>
            </w:pPr>
            <w:r w:rsidRPr="00947BEA">
              <w:rPr>
                <w:color w:val="333333"/>
                <w:sz w:val="18"/>
              </w:rPr>
              <w:t>Au 01/01/13</w:t>
            </w:r>
          </w:p>
          <w:p w:rsidR="00E71A47" w:rsidRPr="0026019B" w:rsidRDefault="00E71A47" w:rsidP="00D91211">
            <w:pPr>
              <w:rPr>
                <w:color w:val="333333"/>
                <w:sz w:val="16"/>
              </w:rPr>
            </w:pPr>
            <w:r w:rsidRPr="0026019B">
              <w:rPr>
                <w:color w:val="333333"/>
                <w:sz w:val="14"/>
              </w:rPr>
              <w:t>Hors capitalisation</w:t>
            </w: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4D7BF5">
            <w:pPr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B00167">
            <w:pPr>
              <w:ind w:left="353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entre 26 975 €   et  72 317 €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C80CAF">
            <w:pPr>
              <w:tabs>
                <w:tab w:val="decimal" w:pos="497"/>
              </w:tabs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30 %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086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F31F60">
            <w:pPr>
              <w:jc w:val="center"/>
              <w:rPr>
                <w:b/>
                <w:color w:val="990033"/>
              </w:rPr>
            </w:pPr>
            <w:r w:rsidRPr="0026019B">
              <w:rPr>
                <w:b/>
                <w:color w:val="990033"/>
              </w:rPr>
              <w:t>Juridique</w:t>
            </w: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1107BB">
            <w:pPr>
              <w:ind w:left="353"/>
              <w:rPr>
                <w:b/>
                <w:color w:val="333333"/>
              </w:rPr>
            </w:pPr>
            <w:r>
              <w:rPr>
                <w:rFonts w:cs="Arial"/>
                <w:color w:val="333333"/>
              </w:rPr>
              <w:t xml:space="preserve">entre </w:t>
            </w:r>
            <w:r w:rsidRPr="0026019B">
              <w:rPr>
                <w:rFonts w:cs="Arial"/>
                <w:color w:val="333333"/>
              </w:rPr>
              <w:t>72 317 €</w:t>
            </w:r>
            <w:r>
              <w:rPr>
                <w:rFonts w:cs="Arial"/>
                <w:color w:val="333333"/>
              </w:rPr>
              <w:t xml:space="preserve">   et  150 000 € 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C80CAF">
            <w:pPr>
              <w:tabs>
                <w:tab w:val="decimal" w:pos="497"/>
              </w:tabs>
              <w:jc w:val="center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41 %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086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265E84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Seuil compétence </w:t>
            </w: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A47" w:rsidRPr="0026019B" w:rsidRDefault="00E71A47" w:rsidP="00B37383">
            <w:pPr>
              <w:ind w:left="353"/>
              <w:rPr>
                <w:b/>
                <w:color w:val="333333"/>
              </w:rPr>
            </w:pPr>
            <w:r w:rsidRPr="0026019B">
              <w:rPr>
                <w:rFonts w:cs="Arial"/>
                <w:color w:val="333333"/>
              </w:rPr>
              <w:t>supérieure à</w:t>
            </w:r>
            <w:r>
              <w:rPr>
                <w:rFonts w:cs="Arial"/>
                <w:color w:val="333333"/>
              </w:rPr>
              <w:t xml:space="preserve"> 150 000 €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1107BB" w:rsidRDefault="00E71A47" w:rsidP="00C80CAF">
            <w:pPr>
              <w:tabs>
                <w:tab w:val="decimal" w:pos="497"/>
              </w:tabs>
              <w:jc w:val="center"/>
              <w:rPr>
                <w:color w:val="333333"/>
              </w:rPr>
            </w:pPr>
            <w:r w:rsidRPr="001107BB">
              <w:rPr>
                <w:color w:val="333333"/>
              </w:rPr>
              <w:t>45 %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4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71A47" w:rsidRPr="0026019B" w:rsidRDefault="00E71A47" w:rsidP="008D3854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Tribunal Instance / TGI : </w:t>
            </w: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71A47" w:rsidRPr="0026019B" w:rsidRDefault="00E71A47" w:rsidP="00D00A76">
            <w:pPr>
              <w:jc w:val="center"/>
              <w:rPr>
                <w:b/>
                <w:color w:val="333333"/>
              </w:rPr>
            </w:pPr>
            <w:r w:rsidRPr="0026019B">
              <w:rPr>
                <w:color w:val="333333"/>
              </w:rPr>
              <w:t>10 000 €</w:t>
            </w:r>
          </w:p>
        </w:tc>
        <w:tc>
          <w:tcPr>
            <w:tcW w:w="134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26019B" w:rsidRDefault="00E71A47" w:rsidP="00D91211">
            <w:pPr>
              <w:rPr>
                <w:color w:val="333333"/>
                <w:sz w:val="16"/>
              </w:rPr>
            </w:pPr>
            <w:r w:rsidRPr="0026019B">
              <w:rPr>
                <w:color w:val="333333"/>
                <w:sz w:val="16"/>
              </w:rPr>
              <w:t>Depuis 2005</w:t>
            </w: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E71A47" w:rsidRDefault="00E71A47" w:rsidP="00B5055A">
            <w:pPr>
              <w:rPr>
                <w:color w:val="333333"/>
                <w:sz w:val="18"/>
              </w:rPr>
            </w:pPr>
            <w:r w:rsidRPr="00E71A47">
              <w:rPr>
                <w:color w:val="333333"/>
                <w:sz w:val="18"/>
              </w:rPr>
              <w:t>Avantage lié à la ½ part supplémentaire.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D07597" w:rsidRDefault="00E71A47" w:rsidP="00B5055A">
            <w:pPr>
              <w:tabs>
                <w:tab w:val="decimal" w:pos="815"/>
              </w:tabs>
              <w:rPr>
                <w:color w:val="333333"/>
              </w:rPr>
            </w:pPr>
            <w:r w:rsidRPr="00D07597">
              <w:rPr>
                <w:color w:val="333333"/>
              </w:rPr>
              <w:t>2</w:t>
            </w:r>
            <w:r>
              <w:rPr>
                <w:color w:val="333333"/>
              </w:rPr>
              <w:t xml:space="preserve"> </w:t>
            </w:r>
            <w:r w:rsidRPr="00D07597">
              <w:rPr>
                <w:color w:val="333333"/>
              </w:rPr>
              <w:t>000 €</w:t>
            </w:r>
          </w:p>
        </w:tc>
      </w:tr>
      <w:tr w:rsidR="00E71A47" w:rsidRPr="00690266" w:rsidTr="004B54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86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D91211">
            <w:pPr>
              <w:rPr>
                <w:color w:val="333333"/>
                <w:sz w:val="16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1A47" w:rsidRPr="00E71A47" w:rsidRDefault="00E71A47" w:rsidP="00B5055A">
            <w:pPr>
              <w:rPr>
                <w:color w:val="333333"/>
                <w:sz w:val="18"/>
              </w:rPr>
            </w:pPr>
            <w:r w:rsidRPr="00E71A47">
              <w:rPr>
                <w:color w:val="333333"/>
                <w:sz w:val="18"/>
              </w:rPr>
              <w:t xml:space="preserve">Limite application de la décote 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D07597" w:rsidRDefault="00E71A47" w:rsidP="00B5055A">
            <w:pPr>
              <w:tabs>
                <w:tab w:val="decimal" w:pos="815"/>
              </w:tabs>
              <w:rPr>
                <w:color w:val="333333"/>
              </w:rPr>
            </w:pPr>
            <w:r w:rsidRPr="00D07597">
              <w:rPr>
                <w:color w:val="333333"/>
              </w:rPr>
              <w:t>960 €</w:t>
            </w:r>
          </w:p>
        </w:tc>
      </w:tr>
      <w:tr w:rsidR="00E71A47" w:rsidRPr="00690266" w:rsidTr="00E71A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D91211">
            <w:pPr>
              <w:rPr>
                <w:color w:val="333333"/>
                <w:sz w:val="16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A47" w:rsidRPr="00E71A47" w:rsidRDefault="00E71A47" w:rsidP="00B5055A">
            <w:pPr>
              <w:rPr>
                <w:color w:val="333333"/>
                <w:sz w:val="18"/>
              </w:rPr>
            </w:pPr>
            <w:r w:rsidRPr="00E71A47">
              <w:rPr>
                <w:color w:val="333333"/>
                <w:sz w:val="18"/>
              </w:rPr>
              <w:t xml:space="preserve">Maximum de la déduction forfaitaire pour frais professionnel 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D07597" w:rsidRDefault="00E71A47" w:rsidP="00B5055A">
            <w:pPr>
              <w:tabs>
                <w:tab w:val="decimal" w:pos="815"/>
              </w:tabs>
              <w:rPr>
                <w:color w:val="333333"/>
              </w:rPr>
            </w:pPr>
            <w:r>
              <w:rPr>
                <w:color w:val="333333"/>
              </w:rPr>
              <w:t>12 000 €</w:t>
            </w:r>
          </w:p>
        </w:tc>
      </w:tr>
      <w:tr w:rsidR="00E71A47" w:rsidRPr="00690266" w:rsidTr="00E71A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D91211">
            <w:pPr>
              <w:rPr>
                <w:color w:val="333333"/>
                <w:sz w:val="16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E71A47" w:rsidRDefault="00E71A47" w:rsidP="00E71A47">
            <w:pPr>
              <w:rPr>
                <w:color w:val="333333"/>
                <w:sz w:val="18"/>
                <w:szCs w:val="18"/>
              </w:rPr>
            </w:pPr>
            <w:r w:rsidRPr="00E71A47">
              <w:rPr>
                <w:color w:val="333333"/>
                <w:sz w:val="18"/>
                <w:szCs w:val="18"/>
              </w:rPr>
              <w:t>Barème kilométrique pour frais réels des véhicules</w:t>
            </w:r>
          </w:p>
          <w:p w:rsidR="00E71A47" w:rsidRPr="00E71A47" w:rsidRDefault="00E71A47" w:rsidP="00B5055A">
            <w:pPr>
              <w:tabs>
                <w:tab w:val="decimal" w:pos="815"/>
              </w:tabs>
              <w:rPr>
                <w:color w:val="333333"/>
                <w:sz w:val="18"/>
                <w:szCs w:val="18"/>
              </w:rPr>
            </w:pPr>
            <w:r w:rsidRPr="00E71A47">
              <w:rPr>
                <w:color w:val="333333"/>
                <w:sz w:val="18"/>
                <w:szCs w:val="18"/>
              </w:rPr>
              <w:t>Suppression des tranches supérieures à 8 CV</w:t>
            </w:r>
          </w:p>
        </w:tc>
      </w:tr>
      <w:tr w:rsidR="00E71A47" w:rsidRPr="00690266" w:rsidTr="00E71A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1A47" w:rsidRPr="0026019B" w:rsidRDefault="00E71A47" w:rsidP="00D91211">
            <w:pPr>
              <w:rPr>
                <w:color w:val="333333"/>
                <w:sz w:val="16"/>
              </w:rPr>
            </w:pPr>
          </w:p>
        </w:tc>
        <w:tc>
          <w:tcPr>
            <w:tcW w:w="58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71A47" w:rsidRPr="00E42816" w:rsidRDefault="00E71A47" w:rsidP="003004A6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47" w:rsidRPr="00E71A47" w:rsidRDefault="00E71A47" w:rsidP="00E71A47">
            <w:pPr>
              <w:rPr>
                <w:color w:val="333333"/>
                <w:sz w:val="18"/>
                <w:szCs w:val="18"/>
              </w:rPr>
            </w:pPr>
            <w:r w:rsidRPr="00E71A47">
              <w:rPr>
                <w:color w:val="333333"/>
                <w:sz w:val="18"/>
                <w:szCs w:val="18"/>
              </w:rPr>
              <w:t>Heures supplémentaires fiscalisées depuis 01/08/12</w:t>
            </w:r>
          </w:p>
        </w:tc>
      </w:tr>
      <w:tr w:rsidR="00C80CAF" w:rsidRPr="00690266" w:rsidTr="00D0759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F31F60">
            <w:pPr>
              <w:spacing w:before="120"/>
              <w:jc w:val="center"/>
              <w:rPr>
                <w:color w:val="990033"/>
              </w:rPr>
            </w:pPr>
            <w:r w:rsidRPr="00E42816">
              <w:rPr>
                <w:b/>
                <w:color w:val="990033"/>
              </w:rPr>
              <w:t>Union européenne</w:t>
            </w:r>
            <w:r w:rsidRPr="00E42816">
              <w:rPr>
                <w:color w:val="990033"/>
              </w:rPr>
              <w:t xml:space="preserve"> :</w:t>
            </w:r>
          </w:p>
          <w:p w:rsidR="00C80CAF" w:rsidRPr="00E42816" w:rsidRDefault="00C80CAF" w:rsidP="00F31F60">
            <w:pPr>
              <w:jc w:val="center"/>
              <w:rPr>
                <w:color w:val="808080"/>
                <w:sz w:val="16"/>
              </w:rPr>
            </w:pPr>
          </w:p>
          <w:p w:rsidR="00C80CAF" w:rsidRPr="0026019B" w:rsidRDefault="00C80CAF" w:rsidP="00896127">
            <w:pPr>
              <w:rPr>
                <w:color w:val="333333"/>
              </w:rPr>
            </w:pPr>
            <w:r w:rsidRPr="0026019B">
              <w:rPr>
                <w:color w:val="333333"/>
              </w:rPr>
              <w:t>Allemagne</w:t>
            </w:r>
            <w:bookmarkStart w:id="0" w:name="OLE_LINK1"/>
            <w:bookmarkStart w:id="1" w:name="OLE_LINK2"/>
            <w:r w:rsidRPr="0026019B">
              <w:rPr>
                <w:color w:val="333333"/>
              </w:rPr>
              <w:t xml:space="preserve"> (€), </w:t>
            </w:r>
            <w:bookmarkEnd w:id="0"/>
            <w:bookmarkEnd w:id="1"/>
            <w:r w:rsidRPr="0026019B">
              <w:rPr>
                <w:color w:val="333333"/>
              </w:rPr>
              <w:t xml:space="preserve">Autriche (€), Belgique (€), Bulgarie, Chypre (€), Danemark, Espagne (€), Estonie (€), Finlande (€), France (€), Grèce (€), Hongrie, Irlande (€), Italie (€), Lettonie, Lituanie, Luxembourg (€), Malte (€), Pays-Bas (€), Pologne, Portugal (€), Roumanie, </w:t>
            </w:r>
          </w:p>
          <w:p w:rsidR="00C80CAF" w:rsidRPr="00E42816" w:rsidRDefault="00C80CAF" w:rsidP="00896127">
            <w:pPr>
              <w:rPr>
                <w:color w:val="808080"/>
              </w:rPr>
            </w:pPr>
            <w:r w:rsidRPr="0026019B">
              <w:rPr>
                <w:color w:val="333333"/>
              </w:rPr>
              <w:t>Slovénie (€), Suède, République Slovaque (€), République Tchèque, Royaume-Uni</w:t>
            </w:r>
            <w:r w:rsidRPr="00E42816">
              <w:rPr>
                <w:color w:val="808080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E42816" w:rsidRDefault="00C80CAF" w:rsidP="008D3854">
            <w:pPr>
              <w:jc w:val="center"/>
              <w:rPr>
                <w:color w:val="990033"/>
              </w:rPr>
            </w:pPr>
            <w:r w:rsidRPr="00E42816">
              <w:rPr>
                <w:b/>
                <w:color w:val="990033"/>
              </w:rPr>
              <w:t>Économie</w:t>
            </w:r>
          </w:p>
        </w:tc>
      </w:tr>
      <w:tr w:rsidR="00060730" w:rsidRPr="00690266" w:rsidTr="005733E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60730" w:rsidRPr="00E42816" w:rsidRDefault="00060730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60730" w:rsidRPr="00060730" w:rsidRDefault="00060730" w:rsidP="00060730">
            <w:pPr>
              <w:rPr>
                <w:b/>
                <w:color w:val="333333"/>
                <w:sz w:val="18"/>
              </w:rPr>
            </w:pPr>
            <w:r w:rsidRPr="00060730">
              <w:rPr>
                <w:color w:val="333333"/>
                <w:sz w:val="18"/>
              </w:rPr>
              <w:t xml:space="preserve">Taux de chômage </w:t>
            </w:r>
            <w:r>
              <w:rPr>
                <w:color w:val="333333"/>
                <w:sz w:val="18"/>
              </w:rPr>
              <w:t>métropole</w:t>
            </w:r>
            <w:r w:rsidRPr="00060730">
              <w:rPr>
                <w:color w:val="333333"/>
                <w:sz w:val="18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30" w:rsidRPr="008A0A3A" w:rsidRDefault="00060730" w:rsidP="0026019B">
            <w:pPr>
              <w:jc w:val="center"/>
              <w:rPr>
                <w:b/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10.2 %</w:t>
            </w:r>
          </w:p>
        </w:tc>
        <w:tc>
          <w:tcPr>
            <w:tcW w:w="1221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0730" w:rsidRPr="0026019B" w:rsidRDefault="00060730" w:rsidP="00060730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31/12/12</w:t>
            </w:r>
          </w:p>
        </w:tc>
      </w:tr>
      <w:tr w:rsidR="00060730" w:rsidRPr="00690266" w:rsidTr="005733E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60730" w:rsidRPr="00E42816" w:rsidRDefault="00060730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60730" w:rsidRPr="00060730" w:rsidRDefault="00060730" w:rsidP="00060730">
            <w:pPr>
              <w:rPr>
                <w:color w:val="333333"/>
                <w:sz w:val="18"/>
              </w:rPr>
            </w:pPr>
            <w:r w:rsidRPr="00060730">
              <w:rPr>
                <w:color w:val="333333"/>
                <w:sz w:val="18"/>
              </w:rPr>
              <w:t xml:space="preserve">Taux de chômage </w:t>
            </w:r>
            <w:r>
              <w:rPr>
                <w:color w:val="333333"/>
                <w:sz w:val="18"/>
              </w:rPr>
              <w:t>&gt;25 ans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30" w:rsidRPr="008A0A3A" w:rsidRDefault="00060730" w:rsidP="0026019B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25,7 %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0730" w:rsidRPr="0026019B" w:rsidRDefault="00060730" w:rsidP="0026019B">
            <w:pPr>
              <w:jc w:val="center"/>
              <w:rPr>
                <w:color w:val="333333"/>
              </w:rPr>
            </w:pPr>
          </w:p>
        </w:tc>
      </w:tr>
      <w:tr w:rsidR="00C80CAF" w:rsidRPr="00690266" w:rsidTr="00CB06E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80CAF" w:rsidRPr="0026019B" w:rsidRDefault="00C80CAF" w:rsidP="0026019B">
            <w:pPr>
              <w:rPr>
                <w:color w:val="333333"/>
              </w:rPr>
            </w:pPr>
            <w:r w:rsidRPr="0026019B">
              <w:rPr>
                <w:b/>
                <w:color w:val="333333"/>
              </w:rPr>
              <w:t>Population</w:t>
            </w:r>
            <w:r w:rsidRPr="0026019B">
              <w:rPr>
                <w:color w:val="333333"/>
              </w:rPr>
              <w:t xml:space="preserve"> :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060730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65,</w:t>
            </w:r>
            <w:r w:rsidR="00060730" w:rsidRPr="008A0A3A">
              <w:rPr>
                <w:color w:val="333333"/>
                <w:sz w:val="18"/>
              </w:rPr>
              <w:t>58</w:t>
            </w:r>
            <w:r w:rsidRPr="008A0A3A">
              <w:rPr>
                <w:color w:val="333333"/>
                <w:sz w:val="18"/>
              </w:rPr>
              <w:t xml:space="preserve"> millions d’h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060730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01/01/1</w:t>
            </w:r>
            <w:r w:rsidR="00060730" w:rsidRPr="008A0A3A">
              <w:rPr>
                <w:color w:val="333333"/>
                <w:sz w:val="18"/>
              </w:rPr>
              <w:t>3</w:t>
            </w:r>
          </w:p>
        </w:tc>
      </w:tr>
      <w:tr w:rsidR="00C80CAF" w:rsidRPr="00690266" w:rsidTr="00CB06E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80CAF" w:rsidRPr="0026019B" w:rsidRDefault="00C80CAF" w:rsidP="0026019B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Budget :                 </w:t>
            </w:r>
            <w:r w:rsidRPr="0026019B">
              <w:rPr>
                <w:b/>
                <w:color w:val="333333"/>
              </w:rPr>
              <w:t>déficit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173C6A" w:rsidP="0026019B">
            <w:pPr>
              <w:jc w:val="center"/>
              <w:rPr>
                <w:b/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62</w:t>
            </w:r>
            <w:r w:rsidR="00C80CAF" w:rsidRPr="008A0A3A">
              <w:rPr>
                <w:color w:val="333333"/>
                <w:sz w:val="18"/>
              </w:rPr>
              <w:t xml:space="preserve"> milliards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173C6A">
            <w:pPr>
              <w:jc w:val="center"/>
              <w:rPr>
                <w:b/>
                <w:color w:val="333333"/>
                <w:sz w:val="18"/>
              </w:rPr>
            </w:pPr>
            <w:proofErr w:type="spellStart"/>
            <w:r w:rsidRPr="008A0A3A">
              <w:rPr>
                <w:color w:val="333333"/>
                <w:sz w:val="18"/>
              </w:rPr>
              <w:t>Prev</w:t>
            </w:r>
            <w:proofErr w:type="spellEnd"/>
            <w:r w:rsidRPr="008A0A3A">
              <w:rPr>
                <w:color w:val="333333"/>
                <w:sz w:val="18"/>
              </w:rPr>
              <w:t xml:space="preserve"> 201</w:t>
            </w:r>
            <w:r w:rsidR="00173C6A" w:rsidRPr="008A0A3A">
              <w:rPr>
                <w:color w:val="333333"/>
                <w:sz w:val="18"/>
              </w:rPr>
              <w:t>3</w:t>
            </w:r>
          </w:p>
        </w:tc>
      </w:tr>
      <w:tr w:rsidR="00C80CAF" w:rsidRPr="00690266" w:rsidTr="001107B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80CAF" w:rsidRPr="0026019B" w:rsidRDefault="00C80CAF" w:rsidP="0026019B">
            <w:pPr>
              <w:rPr>
                <w:color w:val="333333"/>
              </w:rPr>
            </w:pPr>
            <w:r w:rsidRPr="0026019B">
              <w:rPr>
                <w:b/>
                <w:color w:val="333333"/>
              </w:rPr>
              <w:t>Dette</w:t>
            </w:r>
            <w:r w:rsidRPr="0026019B">
              <w:rPr>
                <w:color w:val="333333"/>
              </w:rPr>
              <w:t xml:space="preserve"> publique :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173C6A" w:rsidP="0026019B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90,2</w:t>
            </w:r>
            <w:r w:rsidR="00C80CAF" w:rsidRPr="008A0A3A">
              <w:rPr>
                <w:color w:val="333333"/>
                <w:sz w:val="18"/>
              </w:rPr>
              <w:t xml:space="preserve"> % du PIB</w:t>
            </w:r>
          </w:p>
          <w:p w:rsidR="00C80CAF" w:rsidRPr="008A0A3A" w:rsidRDefault="00C80CAF" w:rsidP="00173C6A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183</w:t>
            </w:r>
            <w:r w:rsidR="00173C6A" w:rsidRPr="008A0A3A">
              <w:rPr>
                <w:color w:val="333333"/>
                <w:sz w:val="18"/>
              </w:rPr>
              <w:t>3</w:t>
            </w:r>
            <w:r w:rsidRPr="008A0A3A">
              <w:rPr>
                <w:color w:val="333333"/>
                <w:sz w:val="18"/>
              </w:rPr>
              <w:t xml:space="preserve"> milliards €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8A0A3A" w:rsidRDefault="00173C6A" w:rsidP="00173C6A">
            <w:pPr>
              <w:jc w:val="center"/>
              <w:rPr>
                <w:color w:val="333333"/>
                <w:sz w:val="18"/>
              </w:rPr>
            </w:pPr>
            <w:proofErr w:type="spellStart"/>
            <w:r w:rsidRPr="008A0A3A">
              <w:rPr>
                <w:color w:val="333333"/>
                <w:sz w:val="18"/>
              </w:rPr>
              <w:t>Dec</w:t>
            </w:r>
            <w:proofErr w:type="spellEnd"/>
            <w:r w:rsidRPr="008A0A3A">
              <w:rPr>
                <w:color w:val="333333"/>
                <w:sz w:val="18"/>
              </w:rPr>
              <w:t xml:space="preserve"> </w:t>
            </w:r>
            <w:r w:rsidR="00C80CAF" w:rsidRPr="008A0A3A">
              <w:rPr>
                <w:color w:val="333333"/>
                <w:sz w:val="18"/>
              </w:rPr>
              <w:t>2012</w:t>
            </w:r>
          </w:p>
        </w:tc>
      </w:tr>
      <w:tr w:rsidR="00C80CAF" w:rsidRPr="00690266" w:rsidTr="00CB06E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80CAF" w:rsidRPr="0026019B" w:rsidRDefault="00C80CAF" w:rsidP="0026019B">
            <w:pPr>
              <w:rPr>
                <w:b/>
                <w:color w:val="333333"/>
              </w:rPr>
            </w:pPr>
            <w:r w:rsidRPr="0026019B">
              <w:rPr>
                <w:color w:val="333333"/>
              </w:rPr>
              <w:t xml:space="preserve">Taux </w:t>
            </w:r>
            <w:r w:rsidRPr="0026019B">
              <w:rPr>
                <w:b/>
                <w:color w:val="333333"/>
              </w:rPr>
              <w:t>d'inflation</w:t>
            </w:r>
            <w:r w:rsidRPr="0026019B">
              <w:rPr>
                <w:color w:val="333333"/>
              </w:rPr>
              <w:t xml:space="preserve"> :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173C6A">
            <w:pPr>
              <w:jc w:val="center"/>
              <w:rPr>
                <w:b/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2 % annuel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26019B">
            <w:pPr>
              <w:jc w:val="center"/>
              <w:rPr>
                <w:b/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2012</w:t>
            </w:r>
          </w:p>
        </w:tc>
      </w:tr>
      <w:tr w:rsidR="00C80CAF" w:rsidRPr="00690266" w:rsidTr="00CB06E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80CAF" w:rsidRPr="0026019B" w:rsidRDefault="00C80CAF" w:rsidP="0026019B">
            <w:pPr>
              <w:rPr>
                <w:color w:val="333333"/>
              </w:rPr>
            </w:pPr>
            <w:r w:rsidRPr="0026019B">
              <w:rPr>
                <w:color w:val="333333"/>
              </w:rPr>
              <w:t xml:space="preserve">Taux de </w:t>
            </w:r>
            <w:r w:rsidRPr="0026019B">
              <w:rPr>
                <w:b/>
                <w:color w:val="333333"/>
              </w:rPr>
              <w:t>croissance</w:t>
            </w:r>
            <w:r w:rsidRPr="0026019B">
              <w:rPr>
                <w:color w:val="333333"/>
              </w:rPr>
              <w:t xml:space="preserve"> PIB :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8A0A3A" w:rsidP="008A0A3A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-0.3 %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26019B" w:rsidRDefault="008A0A3A" w:rsidP="0026019B">
            <w:pPr>
              <w:jc w:val="center"/>
              <w:rPr>
                <w:color w:val="333333"/>
              </w:rPr>
            </w:pPr>
            <w:r w:rsidRPr="008A0A3A">
              <w:rPr>
                <w:color w:val="333333"/>
                <w:sz w:val="16"/>
              </w:rPr>
              <w:t>4</w:t>
            </w:r>
            <w:r w:rsidRPr="008A0A3A">
              <w:rPr>
                <w:color w:val="333333"/>
                <w:sz w:val="16"/>
                <w:vertAlign w:val="superscript"/>
              </w:rPr>
              <w:t>ème</w:t>
            </w:r>
            <w:r w:rsidRPr="008A0A3A">
              <w:rPr>
                <w:color w:val="333333"/>
                <w:sz w:val="16"/>
              </w:rPr>
              <w:t xml:space="preserve"> </w:t>
            </w:r>
            <w:proofErr w:type="spellStart"/>
            <w:r w:rsidRPr="008A0A3A">
              <w:rPr>
                <w:color w:val="333333"/>
                <w:sz w:val="16"/>
              </w:rPr>
              <w:t>trim</w:t>
            </w:r>
            <w:proofErr w:type="spellEnd"/>
            <w:r w:rsidRPr="008A0A3A">
              <w:rPr>
                <w:color w:val="333333"/>
                <w:sz w:val="16"/>
              </w:rPr>
              <w:t xml:space="preserve"> 2012</w:t>
            </w:r>
          </w:p>
        </w:tc>
      </w:tr>
      <w:tr w:rsidR="008A0A3A" w:rsidRPr="00690266" w:rsidTr="00CB06E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0A3A" w:rsidRPr="00E42816" w:rsidRDefault="008A0A3A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A0A3A" w:rsidRPr="0026019B" w:rsidRDefault="008A0A3A" w:rsidP="0026019B">
            <w:pPr>
              <w:rPr>
                <w:color w:val="333333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3A" w:rsidRPr="008A0A3A" w:rsidRDefault="008A0A3A" w:rsidP="008A0A3A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+ 0 %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0A3A" w:rsidRPr="008A0A3A" w:rsidRDefault="008A0A3A" w:rsidP="0026019B">
            <w:pPr>
              <w:jc w:val="center"/>
              <w:rPr>
                <w:color w:val="333333"/>
                <w:sz w:val="16"/>
              </w:rPr>
            </w:pPr>
            <w:r w:rsidRPr="008A0A3A">
              <w:rPr>
                <w:color w:val="333333"/>
                <w:sz w:val="16"/>
              </w:rPr>
              <w:t>2012</w:t>
            </w:r>
          </w:p>
        </w:tc>
      </w:tr>
      <w:tr w:rsidR="00C80CAF" w:rsidRPr="00690266" w:rsidTr="00CB06E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086" w:type="dxa"/>
            <w:gridSpan w:val="3"/>
            <w:vMerge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CAF" w:rsidRPr="00E42816" w:rsidRDefault="00C80CAF" w:rsidP="004D7BF5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2477" w:type="dxa"/>
            <w:gridSpan w:val="2"/>
            <w:vMerge/>
            <w:tcBorders>
              <w:top w:val="dotted" w:sz="4" w:space="0" w:color="auto"/>
              <w:left w:val="double" w:sz="4" w:space="0" w:color="auto"/>
              <w:right w:val="dotted" w:sz="2" w:space="0" w:color="auto"/>
            </w:tcBorders>
            <w:shd w:val="clear" w:color="auto" w:fill="auto"/>
          </w:tcPr>
          <w:p w:rsidR="00C80CAF" w:rsidRPr="0026019B" w:rsidRDefault="00C80CAF" w:rsidP="008D3854">
            <w:pPr>
              <w:rPr>
                <w:color w:val="333333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173C6A">
            <w:pPr>
              <w:jc w:val="center"/>
              <w:rPr>
                <w:color w:val="333333"/>
                <w:sz w:val="18"/>
              </w:rPr>
            </w:pPr>
            <w:r w:rsidRPr="008A0A3A">
              <w:rPr>
                <w:color w:val="333333"/>
                <w:sz w:val="18"/>
              </w:rPr>
              <w:t>+ 0.</w:t>
            </w:r>
            <w:r w:rsidR="00173C6A" w:rsidRPr="008A0A3A">
              <w:rPr>
                <w:color w:val="333333"/>
                <w:sz w:val="18"/>
              </w:rPr>
              <w:t>1</w:t>
            </w:r>
            <w:r w:rsidRPr="008A0A3A"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CAF" w:rsidRPr="008A0A3A" w:rsidRDefault="00C80CAF" w:rsidP="0026019B">
            <w:pPr>
              <w:jc w:val="center"/>
              <w:rPr>
                <w:color w:val="333333"/>
                <w:sz w:val="16"/>
              </w:rPr>
            </w:pPr>
            <w:proofErr w:type="spellStart"/>
            <w:r w:rsidRPr="008A0A3A">
              <w:rPr>
                <w:color w:val="333333"/>
                <w:sz w:val="16"/>
              </w:rPr>
              <w:t>Prev</w:t>
            </w:r>
            <w:proofErr w:type="spellEnd"/>
            <w:r w:rsidRPr="008A0A3A">
              <w:rPr>
                <w:color w:val="333333"/>
                <w:sz w:val="16"/>
              </w:rPr>
              <w:t xml:space="preserve"> 2013</w:t>
            </w:r>
          </w:p>
        </w:tc>
      </w:tr>
    </w:tbl>
    <w:p w:rsidR="00DA7866" w:rsidRDefault="00DA7866">
      <w:pPr>
        <w:rPr>
          <w:color w:val="000080"/>
        </w:rPr>
      </w:pPr>
    </w:p>
    <w:p w:rsidR="0047047F" w:rsidRDefault="0047047F" w:rsidP="00E42816">
      <w:pPr>
        <w:ind w:left="187"/>
        <w:rPr>
          <w:color w:val="000080"/>
        </w:rPr>
      </w:pPr>
    </w:p>
    <w:p w:rsidR="0047047F" w:rsidRPr="0026019B" w:rsidRDefault="00AB5A77">
      <w:pPr>
        <w:rPr>
          <w:b/>
          <w:color w:val="990033"/>
          <w:sz w:val="24"/>
        </w:rPr>
      </w:pPr>
      <w:r w:rsidRPr="0026019B">
        <w:rPr>
          <w:b/>
          <w:color w:val="990033"/>
          <w:sz w:val="24"/>
        </w:rPr>
        <w:t>Sites :</w:t>
      </w:r>
    </w:p>
    <w:p w:rsidR="00E42816" w:rsidRPr="00E42816" w:rsidRDefault="00E42816">
      <w:pPr>
        <w:rPr>
          <w:color w:val="000080"/>
        </w:rPr>
      </w:pPr>
      <w:hyperlink r:id="rId6" w:history="1">
        <w:r w:rsidRPr="00AA2AEA">
          <w:rPr>
            <w:rStyle w:val="Lienhypertexte"/>
          </w:rPr>
          <w:t>http://www.insee.fr</w:t>
        </w:r>
      </w:hyperlink>
      <w:r>
        <w:rPr>
          <w:color w:val="000080"/>
        </w:rPr>
        <w:t xml:space="preserve"> </w:t>
      </w:r>
    </w:p>
    <w:p w:rsidR="00AB5A77" w:rsidRDefault="00E42816">
      <w:pPr>
        <w:rPr>
          <w:color w:val="000080"/>
        </w:rPr>
      </w:pPr>
      <w:hyperlink r:id="rId7" w:history="1">
        <w:r w:rsidRPr="00AA2AEA">
          <w:rPr>
            <w:rStyle w:val="Lienhypertexte"/>
          </w:rPr>
          <w:t>http://www.france-inflation.com</w:t>
        </w:r>
      </w:hyperlink>
    </w:p>
    <w:p w:rsidR="00E42816" w:rsidRDefault="00E42816">
      <w:pPr>
        <w:rPr>
          <w:color w:val="000080"/>
        </w:rPr>
      </w:pPr>
      <w:hyperlink r:id="rId8" w:history="1">
        <w:r w:rsidRPr="00AA2AEA">
          <w:rPr>
            <w:rStyle w:val="Lienhypertexte"/>
          </w:rPr>
          <w:t>http://www.touteleurope.eu/fr</w:t>
        </w:r>
      </w:hyperlink>
      <w:r>
        <w:rPr>
          <w:color w:val="000080"/>
        </w:rPr>
        <w:t xml:space="preserve"> </w:t>
      </w:r>
      <w:bookmarkStart w:id="2" w:name="_GoBack"/>
      <w:bookmarkEnd w:id="2"/>
    </w:p>
    <w:p w:rsidR="00E42816" w:rsidRPr="00E42816" w:rsidRDefault="00E42816">
      <w:pPr>
        <w:rPr>
          <w:color w:val="000080"/>
        </w:rPr>
      </w:pPr>
      <w:hyperlink r:id="rId9" w:history="1">
        <w:r w:rsidRPr="00AA2AEA">
          <w:rPr>
            <w:rStyle w:val="Lienhypertexte"/>
          </w:rPr>
          <w:t>http://www.vie-publique.fr/actualite/alaune/</w:t>
        </w:r>
      </w:hyperlink>
      <w:r>
        <w:rPr>
          <w:color w:val="000080"/>
        </w:rPr>
        <w:t xml:space="preserve"> </w:t>
      </w:r>
    </w:p>
    <w:p w:rsidR="00E42816" w:rsidRDefault="00E42816">
      <w:pPr>
        <w:rPr>
          <w:color w:val="000080"/>
        </w:rPr>
      </w:pPr>
    </w:p>
    <w:p w:rsidR="009D74F8" w:rsidRDefault="009D74F8" w:rsidP="009D74F8">
      <w:pPr>
        <w:jc w:val="right"/>
        <w:rPr>
          <w:color w:val="333333"/>
        </w:rPr>
      </w:pPr>
      <w:r w:rsidRPr="009D74F8">
        <w:rPr>
          <w:color w:val="333333"/>
        </w:rPr>
        <w:t>Document CERPEG</w:t>
      </w:r>
    </w:p>
    <w:p w:rsidR="009D74F8" w:rsidRPr="009D74F8" w:rsidRDefault="009D74F8" w:rsidP="009D74F8">
      <w:pPr>
        <w:jc w:val="right"/>
        <w:rPr>
          <w:color w:val="333333"/>
        </w:rPr>
      </w:pPr>
      <w:r>
        <w:rPr>
          <w:color w:val="333333"/>
        </w:rPr>
        <w:t xml:space="preserve">Mise à jour </w:t>
      </w:r>
      <w:r w:rsidR="0087571F">
        <w:rPr>
          <w:color w:val="333333"/>
        </w:rPr>
        <w:t>2</w:t>
      </w:r>
      <w:r>
        <w:rPr>
          <w:color w:val="333333"/>
        </w:rPr>
        <w:t xml:space="preserve">8 </w:t>
      </w:r>
      <w:r w:rsidR="0087571F">
        <w:rPr>
          <w:color w:val="333333"/>
        </w:rPr>
        <w:t>avril 2013</w:t>
      </w:r>
    </w:p>
    <w:sectPr w:rsidR="009D74F8" w:rsidRPr="009D74F8" w:rsidSect="00E42816">
      <w:pgSz w:w="11906" w:h="16838"/>
      <w:pgMar w:top="1418" w:right="686" w:bottom="1418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3FEB"/>
    <w:multiLevelType w:val="multilevel"/>
    <w:tmpl w:val="CAC6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E"/>
    <w:rsid w:val="0002619E"/>
    <w:rsid w:val="00060730"/>
    <w:rsid w:val="000E7C4B"/>
    <w:rsid w:val="000F1C56"/>
    <w:rsid w:val="001107BB"/>
    <w:rsid w:val="00121EB6"/>
    <w:rsid w:val="00163202"/>
    <w:rsid w:val="00173C6A"/>
    <w:rsid w:val="001B182D"/>
    <w:rsid w:val="00221396"/>
    <w:rsid w:val="0022362D"/>
    <w:rsid w:val="0026019B"/>
    <w:rsid w:val="00265E84"/>
    <w:rsid w:val="002E4BFF"/>
    <w:rsid w:val="003004A6"/>
    <w:rsid w:val="003579AF"/>
    <w:rsid w:val="0043487C"/>
    <w:rsid w:val="0047047F"/>
    <w:rsid w:val="004A49C4"/>
    <w:rsid w:val="004D7BF5"/>
    <w:rsid w:val="004F4583"/>
    <w:rsid w:val="004F529B"/>
    <w:rsid w:val="00543D30"/>
    <w:rsid w:val="0056128E"/>
    <w:rsid w:val="00634F16"/>
    <w:rsid w:val="00667D73"/>
    <w:rsid w:val="00671962"/>
    <w:rsid w:val="00690266"/>
    <w:rsid w:val="006D2733"/>
    <w:rsid w:val="00744C72"/>
    <w:rsid w:val="007B5581"/>
    <w:rsid w:val="00871FCB"/>
    <w:rsid w:val="0087571F"/>
    <w:rsid w:val="00896127"/>
    <w:rsid w:val="008A0A3A"/>
    <w:rsid w:val="008D3854"/>
    <w:rsid w:val="00947BEA"/>
    <w:rsid w:val="009537C0"/>
    <w:rsid w:val="009C726F"/>
    <w:rsid w:val="009D74F8"/>
    <w:rsid w:val="009E7A94"/>
    <w:rsid w:val="00A40227"/>
    <w:rsid w:val="00A63D1C"/>
    <w:rsid w:val="00A75125"/>
    <w:rsid w:val="00A8537D"/>
    <w:rsid w:val="00AB5A77"/>
    <w:rsid w:val="00B024E4"/>
    <w:rsid w:val="00B0309A"/>
    <w:rsid w:val="00B37383"/>
    <w:rsid w:val="00B5055A"/>
    <w:rsid w:val="00B717FE"/>
    <w:rsid w:val="00BB7808"/>
    <w:rsid w:val="00C35F48"/>
    <w:rsid w:val="00C80CAF"/>
    <w:rsid w:val="00CB06E2"/>
    <w:rsid w:val="00CB7A6A"/>
    <w:rsid w:val="00D00A76"/>
    <w:rsid w:val="00D07597"/>
    <w:rsid w:val="00D91211"/>
    <w:rsid w:val="00D97A4A"/>
    <w:rsid w:val="00DA7866"/>
    <w:rsid w:val="00E264E9"/>
    <w:rsid w:val="00E27AF6"/>
    <w:rsid w:val="00E3419C"/>
    <w:rsid w:val="00E42816"/>
    <w:rsid w:val="00E71A47"/>
    <w:rsid w:val="00F225BF"/>
    <w:rsid w:val="00F31F60"/>
    <w:rsid w:val="00F469D3"/>
    <w:rsid w:val="00F90B9F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qFormat/>
    <w:rsid w:val="009C726F"/>
    <w:rPr>
      <w:b/>
      <w:bCs/>
    </w:rPr>
  </w:style>
  <w:style w:type="character" w:styleId="Lienhypertexte">
    <w:name w:val="Hyperlink"/>
    <w:basedOn w:val="Policepardfaut"/>
    <w:rsid w:val="00E4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qFormat/>
    <w:rsid w:val="009C726F"/>
    <w:rPr>
      <w:b/>
      <w:bCs/>
    </w:rPr>
  </w:style>
  <w:style w:type="character" w:styleId="Lienhypertexte">
    <w:name w:val="Hyperlink"/>
    <w:basedOn w:val="Policepardfaut"/>
    <w:rsid w:val="00E4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884">
          <w:marLeft w:val="0"/>
          <w:marRight w:val="0"/>
          <w:marTop w:val="177"/>
          <w:marBottom w:val="177"/>
          <w:divBdr>
            <w:top w:val="single" w:sz="4" w:space="6" w:color="DDDDDD"/>
            <w:left w:val="single" w:sz="4" w:space="9" w:color="DDDDDD"/>
            <w:bottom w:val="single" w:sz="4" w:space="9" w:color="DDDDDD"/>
            <w:right w:val="single" w:sz="4" w:space="9" w:color="DDDDDD"/>
          </w:divBdr>
          <w:divsChild>
            <w:div w:id="1965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838">
                  <w:marLeft w:val="0"/>
                  <w:marRight w:val="0"/>
                  <w:marTop w:val="1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eleurope.eu/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ce-infl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e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e-publique.fr/actualite/alau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</vt:lpstr>
    </vt:vector>
  </TitlesOfParts>
  <Company/>
  <LinksUpToDate>false</LinksUpToDate>
  <CharactersWithSpaces>2249</CharactersWithSpaces>
  <SharedDoc>false</SharedDoc>
  <HLinks>
    <vt:vector size="24" baseType="variant">
      <vt:variant>
        <vt:i4>5439501</vt:i4>
      </vt:variant>
      <vt:variant>
        <vt:i4>9</vt:i4>
      </vt:variant>
      <vt:variant>
        <vt:i4>0</vt:i4>
      </vt:variant>
      <vt:variant>
        <vt:i4>5</vt:i4>
      </vt:variant>
      <vt:variant>
        <vt:lpwstr>http://www.vie-publique.fr/actualite/alaune/</vt:lpwstr>
      </vt:variant>
      <vt:variant>
        <vt:lpwstr/>
      </vt:variant>
      <vt:variant>
        <vt:i4>1376274</vt:i4>
      </vt:variant>
      <vt:variant>
        <vt:i4>6</vt:i4>
      </vt:variant>
      <vt:variant>
        <vt:i4>0</vt:i4>
      </vt:variant>
      <vt:variant>
        <vt:i4>5</vt:i4>
      </vt:variant>
      <vt:variant>
        <vt:lpwstr>http://www.touteleurope.eu/fr</vt:lpwstr>
      </vt:variant>
      <vt:variant>
        <vt:lpwstr/>
      </vt:variant>
      <vt:variant>
        <vt:i4>1376334</vt:i4>
      </vt:variant>
      <vt:variant>
        <vt:i4>3</vt:i4>
      </vt:variant>
      <vt:variant>
        <vt:i4>0</vt:i4>
      </vt:variant>
      <vt:variant>
        <vt:i4>5</vt:i4>
      </vt:variant>
      <vt:variant>
        <vt:lpwstr>http://www.france-inflation.com/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http://www.insee.fr/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</dc:title>
  <dc:creator>CERPEG</dc:creator>
  <cp:lastModifiedBy>Administrateur</cp:lastModifiedBy>
  <cp:revision>8</cp:revision>
  <dcterms:created xsi:type="dcterms:W3CDTF">2013-04-28T10:54:00Z</dcterms:created>
  <dcterms:modified xsi:type="dcterms:W3CDTF">2013-04-28T11:50:00Z</dcterms:modified>
</cp:coreProperties>
</file>